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C8CF" w14:textId="2234D296"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CAPÍTULO I</w:t>
      </w:r>
    </w:p>
    <w:p w14:paraId="5F7F8B99"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p>
    <w:p w14:paraId="4D3C91AD"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DISPOSICIONES GENERALES</w:t>
      </w:r>
    </w:p>
    <w:p w14:paraId="27AD8A04" w14:textId="77777777" w:rsidR="00952F05" w:rsidRPr="00952F05" w:rsidRDefault="00952F05" w:rsidP="00952F05">
      <w:pPr>
        <w:spacing w:line="240" w:lineRule="auto"/>
        <w:contextualSpacing/>
        <w:jc w:val="both"/>
        <w:rPr>
          <w:rFonts w:ascii="Calibri" w:eastAsia="Calibri" w:hAnsi="Calibri" w:cs="Calibri"/>
          <w:b/>
          <w:bCs/>
          <w:sz w:val="24"/>
          <w:szCs w:val="24"/>
          <w:lang w:val="es-MX"/>
        </w:rPr>
      </w:pPr>
      <w:r w:rsidRPr="00952F05">
        <w:rPr>
          <w:rFonts w:ascii="Calibri" w:eastAsia="Calibri" w:hAnsi="Calibri" w:cs="Calibri"/>
          <w:b/>
          <w:sz w:val="24"/>
          <w:szCs w:val="24"/>
          <w:lang w:val="es-MX"/>
        </w:rPr>
        <w:t>Artículo 1.</w:t>
      </w:r>
      <w:r w:rsidRPr="00952F05">
        <w:rPr>
          <w:rFonts w:ascii="Calibri" w:eastAsia="Calibri" w:hAnsi="Calibri" w:cs="Calibri"/>
          <w:sz w:val="24"/>
          <w:szCs w:val="24"/>
          <w:lang w:val="es-MX"/>
        </w:rPr>
        <w:t xml:space="preserve">  </w:t>
      </w:r>
      <w:r w:rsidRPr="00952F05">
        <w:rPr>
          <w:rFonts w:ascii="Calibri" w:eastAsia="Calibri" w:hAnsi="Calibri" w:cs="Calibri"/>
          <w:b/>
          <w:bCs/>
          <w:sz w:val="24"/>
          <w:szCs w:val="24"/>
          <w:lang w:val="es-MX"/>
        </w:rPr>
        <w:t>FINALIDAD</w:t>
      </w:r>
    </w:p>
    <w:p w14:paraId="47949212" w14:textId="7D208257"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La admisión por la modalidad extraordinaria para beneficiarios de la Beca 18,  tiene como finalidad brindar la oportunidad de acceder a los servicios educativos universitarios, a estudiantes egresados de educación del nivel secundario, de instituciones educativas reconocidos por el Ministerio de </w:t>
      </w:r>
      <w:r w:rsidR="00427E28">
        <w:rPr>
          <w:rFonts w:ascii="Calibri" w:eastAsia="Calibri" w:hAnsi="Calibri" w:cs="Calibri"/>
          <w:sz w:val="24"/>
          <w:szCs w:val="24"/>
          <w:lang w:val="es-MX"/>
        </w:rPr>
        <w:t>E</w:t>
      </w:r>
      <w:r w:rsidRPr="00952F05">
        <w:rPr>
          <w:rFonts w:ascii="Calibri" w:eastAsia="Calibri" w:hAnsi="Calibri" w:cs="Calibri"/>
          <w:sz w:val="24"/>
          <w:szCs w:val="24"/>
          <w:lang w:val="es-MX"/>
        </w:rPr>
        <w:t>ducación, con alto rendimiento académico y bajos recursos económico ( pobres y pobres extremos)  o poblaciones vulnerables o en situaciones especiales, seleccionados por PRONABEC, en las diferentes escuelas profesionales,  a los seleccionados en las diferentes modalidades de concurso</w:t>
      </w:r>
      <w:r>
        <w:rPr>
          <w:rFonts w:ascii="Calibri" w:eastAsia="Calibri" w:hAnsi="Calibri" w:cs="Calibri"/>
          <w:sz w:val="24"/>
          <w:szCs w:val="24"/>
          <w:lang w:val="es-MX"/>
        </w:rPr>
        <w:t>.</w:t>
      </w:r>
    </w:p>
    <w:p w14:paraId="589B3405"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29B4957B" w14:textId="77777777" w:rsidR="00952F05" w:rsidRPr="00952F05" w:rsidRDefault="00952F05" w:rsidP="00952F05">
      <w:pPr>
        <w:spacing w:line="240" w:lineRule="auto"/>
        <w:contextualSpacing/>
        <w:jc w:val="both"/>
        <w:rPr>
          <w:rFonts w:ascii="Calibri" w:eastAsia="Calibri" w:hAnsi="Calibri" w:cs="Calibri"/>
          <w:b/>
          <w:bCs/>
          <w:sz w:val="24"/>
          <w:szCs w:val="24"/>
          <w:lang w:val="es-MX"/>
        </w:rPr>
      </w:pPr>
      <w:r w:rsidRPr="00952F05">
        <w:rPr>
          <w:rFonts w:ascii="Calibri" w:eastAsia="Calibri" w:hAnsi="Calibri" w:cs="Calibri"/>
          <w:b/>
          <w:sz w:val="24"/>
          <w:szCs w:val="24"/>
          <w:lang w:val="es-MX"/>
        </w:rPr>
        <w:t>Artículo 2.</w:t>
      </w:r>
      <w:r w:rsidRPr="00952F05">
        <w:rPr>
          <w:rFonts w:ascii="Calibri" w:eastAsia="Calibri" w:hAnsi="Calibri" w:cs="Calibri"/>
          <w:sz w:val="24"/>
          <w:szCs w:val="24"/>
          <w:lang w:val="es-MX"/>
        </w:rPr>
        <w:t xml:space="preserve"> </w:t>
      </w:r>
      <w:r w:rsidRPr="00952F05">
        <w:rPr>
          <w:rFonts w:ascii="Calibri" w:eastAsia="Calibri" w:hAnsi="Calibri" w:cs="Calibri"/>
          <w:b/>
          <w:bCs/>
          <w:sz w:val="24"/>
          <w:szCs w:val="24"/>
          <w:lang w:val="es-MX"/>
        </w:rPr>
        <w:t>OBJETO</w:t>
      </w:r>
    </w:p>
    <w:p w14:paraId="0FD75A77" w14:textId="5527952F"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El presente reglamento tiene por objeto describir y normar los lineamientos generales de admisión para estudiantes preseleccionados por PRONABEC, en la modalidad de Examen Extraordinario por BECA 18. </w:t>
      </w:r>
    </w:p>
    <w:p w14:paraId="6A92FF18"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53B64558" w14:textId="24511F73"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3.</w:t>
      </w:r>
      <w:r w:rsidRPr="00952F05">
        <w:rPr>
          <w:rFonts w:ascii="Calibri" w:eastAsia="Calibri" w:hAnsi="Calibri" w:cs="Calibri"/>
          <w:sz w:val="24"/>
          <w:szCs w:val="24"/>
          <w:lang w:val="es-MX"/>
        </w:rPr>
        <w:t xml:space="preserve"> Esta modalidad está regida dentro del proceso de admisión de la UTEA, en la modalidad examen extraordinario, en la que los estudiantes seleccionados, tendrán la posibilidad de ingreso directo de acuerdo con el cuadro de vacantes ofertados (en calidad de supernumerario) en cada proceso de admisión por semestre y de lo establecido en el Reglamento de Admisión de Pregrado y Posgrado de la UTEA. </w:t>
      </w:r>
    </w:p>
    <w:p w14:paraId="57304F8D"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128F3111" w14:textId="218DFE8C"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4</w:t>
      </w:r>
      <w:r w:rsidRPr="00952F05">
        <w:rPr>
          <w:rFonts w:ascii="Calibri" w:eastAsia="Calibri" w:hAnsi="Calibri" w:cs="Calibri"/>
          <w:sz w:val="24"/>
          <w:szCs w:val="24"/>
          <w:lang w:val="es-MX"/>
        </w:rPr>
        <w:t>. El examen especial por esta modalidad de admisión estará a cargo de la Dirección de Admisión, y coordinadores de filiales, teniendo en consideración un Plan de trabajo establecido (actividades, cronograma y presupuesto)</w:t>
      </w:r>
      <w:r w:rsidR="00427E28">
        <w:rPr>
          <w:rFonts w:ascii="Calibri" w:eastAsia="Calibri" w:hAnsi="Calibri" w:cs="Calibri"/>
          <w:sz w:val="24"/>
          <w:szCs w:val="24"/>
          <w:lang w:val="es-MX"/>
        </w:rPr>
        <w:t>.</w:t>
      </w:r>
    </w:p>
    <w:p w14:paraId="10D0BA29"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1A5A0277" w14:textId="77777777" w:rsidR="00952F05" w:rsidRPr="00952F05" w:rsidRDefault="00952F05" w:rsidP="00952F05">
      <w:pPr>
        <w:spacing w:line="240" w:lineRule="auto"/>
        <w:contextualSpacing/>
        <w:jc w:val="both"/>
        <w:rPr>
          <w:rFonts w:ascii="Calibri" w:eastAsia="Calibri" w:hAnsi="Calibri" w:cs="Calibri"/>
          <w:b/>
          <w:bCs/>
          <w:sz w:val="24"/>
          <w:szCs w:val="24"/>
          <w:lang w:val="es-MX"/>
        </w:rPr>
      </w:pPr>
      <w:r w:rsidRPr="00952F05">
        <w:rPr>
          <w:rFonts w:ascii="Calibri" w:eastAsia="Calibri" w:hAnsi="Calibri" w:cs="Calibri"/>
          <w:b/>
          <w:sz w:val="24"/>
          <w:szCs w:val="24"/>
          <w:lang w:val="es-MX"/>
        </w:rPr>
        <w:t>Artículo 5</w:t>
      </w:r>
      <w:r w:rsidRPr="00952F05">
        <w:rPr>
          <w:rFonts w:ascii="Calibri" w:eastAsia="Calibri" w:hAnsi="Calibri" w:cs="Calibri"/>
          <w:sz w:val="24"/>
          <w:szCs w:val="24"/>
          <w:lang w:val="es-MX"/>
        </w:rPr>
        <w:t xml:space="preserve">. </w:t>
      </w:r>
      <w:r w:rsidRPr="00952F05">
        <w:rPr>
          <w:rFonts w:ascii="Calibri" w:eastAsia="Calibri" w:hAnsi="Calibri" w:cs="Calibri"/>
          <w:b/>
          <w:bCs/>
          <w:sz w:val="24"/>
          <w:szCs w:val="24"/>
          <w:lang w:val="es-MX"/>
        </w:rPr>
        <w:t>BASES LEGALES:</w:t>
      </w:r>
    </w:p>
    <w:p w14:paraId="0A1D45EF" w14:textId="77777777"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Constitución Política del Perú.</w:t>
      </w:r>
    </w:p>
    <w:p w14:paraId="201085DE" w14:textId="5F6B13BA"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Ley Universitaria </w:t>
      </w:r>
      <w:proofErr w:type="spellStart"/>
      <w:r>
        <w:rPr>
          <w:rFonts w:ascii="Calibri" w:eastAsia="Calibri" w:hAnsi="Calibri" w:cs="Calibri"/>
          <w:sz w:val="24"/>
          <w:szCs w:val="24"/>
          <w:lang w:val="es-MX"/>
        </w:rPr>
        <w:t>N°</w:t>
      </w:r>
      <w:proofErr w:type="spellEnd"/>
      <w:r w:rsidRPr="00952F05">
        <w:rPr>
          <w:rFonts w:ascii="Calibri" w:eastAsia="Calibri" w:hAnsi="Calibri" w:cs="Calibri"/>
          <w:sz w:val="24"/>
          <w:szCs w:val="24"/>
          <w:lang w:val="es-MX"/>
        </w:rPr>
        <w:t xml:space="preserve"> 30220</w:t>
      </w:r>
      <w:r w:rsidR="00427E28">
        <w:rPr>
          <w:rFonts w:ascii="Calibri" w:eastAsia="Calibri" w:hAnsi="Calibri" w:cs="Calibri"/>
          <w:sz w:val="24"/>
          <w:szCs w:val="24"/>
          <w:lang w:val="es-MX"/>
        </w:rPr>
        <w:t>.</w:t>
      </w:r>
    </w:p>
    <w:p w14:paraId="34EC5749" w14:textId="29E0C2BA"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Estatuto vigente de la UTEA</w:t>
      </w:r>
      <w:r w:rsidR="00427E28">
        <w:rPr>
          <w:rFonts w:ascii="Calibri" w:eastAsia="Calibri" w:hAnsi="Calibri" w:cs="Calibri"/>
          <w:sz w:val="24"/>
          <w:szCs w:val="24"/>
          <w:lang w:val="es-MX"/>
        </w:rPr>
        <w:t>.</w:t>
      </w:r>
    </w:p>
    <w:p w14:paraId="69DD69DA" w14:textId="0DCAD180"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Reglamento de Admisión de Pregrado y Posgrado de la Universidad Tecnológica de los Andes</w:t>
      </w:r>
      <w:r w:rsidR="00427E28">
        <w:rPr>
          <w:rFonts w:ascii="Calibri" w:eastAsia="Calibri" w:hAnsi="Calibri" w:cs="Calibri"/>
          <w:sz w:val="24"/>
          <w:szCs w:val="24"/>
          <w:lang w:val="es-MX"/>
        </w:rPr>
        <w:t>.</w:t>
      </w:r>
    </w:p>
    <w:p w14:paraId="6E32C455" w14:textId="0C208BFA"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Ley General de Educación </w:t>
      </w:r>
      <w:proofErr w:type="spellStart"/>
      <w:r w:rsidRPr="00952F05">
        <w:rPr>
          <w:rFonts w:ascii="Calibri" w:eastAsia="Calibri" w:hAnsi="Calibri" w:cs="Calibri"/>
          <w:sz w:val="24"/>
          <w:szCs w:val="24"/>
          <w:lang w:val="es-MX"/>
        </w:rPr>
        <w:t>N</w:t>
      </w:r>
      <w:r>
        <w:rPr>
          <w:rFonts w:ascii="Calibri" w:eastAsia="Calibri" w:hAnsi="Calibri" w:cs="Calibri"/>
          <w:sz w:val="24"/>
          <w:szCs w:val="24"/>
          <w:lang w:val="es-MX"/>
        </w:rPr>
        <w:t>°</w:t>
      </w:r>
      <w:proofErr w:type="spellEnd"/>
      <w:r w:rsidRPr="00952F05">
        <w:rPr>
          <w:rFonts w:ascii="Calibri" w:eastAsia="Calibri" w:hAnsi="Calibri" w:cs="Calibri"/>
          <w:sz w:val="24"/>
          <w:szCs w:val="24"/>
          <w:lang w:val="es-MX"/>
        </w:rPr>
        <w:t xml:space="preserve"> 28044.</w:t>
      </w:r>
    </w:p>
    <w:p w14:paraId="2CA2DF8D" w14:textId="77777777"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Times New Roman"/>
          <w:sz w:val="24"/>
          <w:szCs w:val="24"/>
          <w:lang w:val="es-MX"/>
        </w:rPr>
        <w:t xml:space="preserve">Ley </w:t>
      </w:r>
      <w:proofErr w:type="spellStart"/>
      <w:r w:rsidRPr="00952F05">
        <w:rPr>
          <w:rFonts w:ascii="Calibri" w:eastAsia="Calibri" w:hAnsi="Calibri" w:cs="Times New Roman"/>
          <w:sz w:val="24"/>
          <w:szCs w:val="24"/>
          <w:lang w:val="es-MX"/>
        </w:rPr>
        <w:t>N°</w:t>
      </w:r>
      <w:proofErr w:type="spellEnd"/>
      <w:r w:rsidRPr="00952F05">
        <w:rPr>
          <w:rFonts w:ascii="Calibri" w:eastAsia="Calibri" w:hAnsi="Calibri" w:cs="Times New Roman"/>
          <w:sz w:val="24"/>
          <w:szCs w:val="24"/>
          <w:lang w:val="es-MX"/>
        </w:rPr>
        <w:t xml:space="preserve"> 29837, modificada en su artículo 1 por la Sexta Disposición Complementaria Modificatoria de la Ley </w:t>
      </w:r>
      <w:proofErr w:type="spellStart"/>
      <w:r w:rsidRPr="00952F05">
        <w:rPr>
          <w:rFonts w:ascii="Calibri" w:eastAsia="Calibri" w:hAnsi="Calibri" w:cs="Times New Roman"/>
          <w:sz w:val="24"/>
          <w:szCs w:val="24"/>
          <w:lang w:val="es-MX"/>
        </w:rPr>
        <w:t>N°</w:t>
      </w:r>
      <w:proofErr w:type="spellEnd"/>
      <w:r w:rsidRPr="00952F05">
        <w:rPr>
          <w:rFonts w:ascii="Calibri" w:eastAsia="Calibri" w:hAnsi="Calibri" w:cs="Times New Roman"/>
          <w:sz w:val="24"/>
          <w:szCs w:val="24"/>
          <w:lang w:val="es-MX"/>
        </w:rPr>
        <w:t xml:space="preserve"> 30281, se crea el Programa Nacional de Becas y Crédito Educativo - PRONABEC, a cargo del Ministerio de Educación</w:t>
      </w:r>
      <w:r w:rsidRPr="00952F05">
        <w:rPr>
          <w:rFonts w:ascii="Calibri" w:eastAsia="Calibri" w:hAnsi="Calibri" w:cs="Calibri"/>
          <w:sz w:val="24"/>
          <w:szCs w:val="24"/>
          <w:lang w:val="es-MX"/>
        </w:rPr>
        <w:t>.</w:t>
      </w:r>
    </w:p>
    <w:p w14:paraId="7F66E2A2" w14:textId="303DD455" w:rsidR="00952F05" w:rsidRPr="00952F05" w:rsidRDefault="00952F05" w:rsidP="00952F05">
      <w:pPr>
        <w:numPr>
          <w:ilvl w:val="0"/>
          <w:numId w:val="6"/>
        </w:numPr>
        <w:spacing w:line="240" w:lineRule="auto"/>
        <w:contextualSpacing/>
        <w:jc w:val="both"/>
        <w:rPr>
          <w:rFonts w:ascii="Calibri" w:eastAsia="Calibri" w:hAnsi="Calibri" w:cs="Calibri"/>
          <w:sz w:val="24"/>
          <w:szCs w:val="24"/>
          <w:lang w:val="es-MX"/>
        </w:rPr>
      </w:pPr>
      <w:r w:rsidRPr="00952F05">
        <w:rPr>
          <w:rFonts w:ascii="Calibri" w:eastAsia="Calibri" w:hAnsi="Calibri" w:cs="Times New Roman"/>
          <w:sz w:val="24"/>
          <w:szCs w:val="24"/>
          <w:lang w:val="es-MX"/>
        </w:rPr>
        <w:t xml:space="preserve">Reglamento de la Ley </w:t>
      </w:r>
      <w:proofErr w:type="spellStart"/>
      <w:r w:rsidRPr="00952F05">
        <w:rPr>
          <w:rFonts w:ascii="Calibri" w:eastAsia="Calibri" w:hAnsi="Calibri" w:cs="Times New Roman"/>
          <w:sz w:val="24"/>
          <w:szCs w:val="24"/>
          <w:lang w:val="es-MX"/>
        </w:rPr>
        <w:t>N°</w:t>
      </w:r>
      <w:proofErr w:type="spellEnd"/>
      <w:r w:rsidRPr="00952F05">
        <w:rPr>
          <w:rFonts w:ascii="Calibri" w:eastAsia="Calibri" w:hAnsi="Calibri" w:cs="Times New Roman"/>
          <w:sz w:val="24"/>
          <w:szCs w:val="24"/>
          <w:lang w:val="es-MX"/>
        </w:rPr>
        <w:t xml:space="preserve"> 29837, aprobado por Decreto Supremo </w:t>
      </w:r>
      <w:proofErr w:type="spellStart"/>
      <w:r w:rsidRPr="00952F05">
        <w:rPr>
          <w:rFonts w:ascii="Calibri" w:eastAsia="Calibri" w:hAnsi="Calibri" w:cs="Times New Roman"/>
          <w:sz w:val="24"/>
          <w:szCs w:val="24"/>
          <w:lang w:val="es-MX"/>
        </w:rPr>
        <w:t>N°</w:t>
      </w:r>
      <w:proofErr w:type="spellEnd"/>
      <w:r w:rsidRPr="00952F05">
        <w:rPr>
          <w:rFonts w:ascii="Calibri" w:eastAsia="Calibri" w:hAnsi="Calibri" w:cs="Times New Roman"/>
          <w:sz w:val="24"/>
          <w:szCs w:val="24"/>
          <w:lang w:val="es-MX"/>
        </w:rPr>
        <w:t xml:space="preserve"> 018-2020-MINEDU y modificado por el Decreto Supremo </w:t>
      </w:r>
      <w:proofErr w:type="spellStart"/>
      <w:r w:rsidRPr="00952F05">
        <w:rPr>
          <w:rFonts w:ascii="Calibri" w:eastAsia="Calibri" w:hAnsi="Calibri" w:cs="Times New Roman"/>
          <w:sz w:val="24"/>
          <w:szCs w:val="24"/>
          <w:lang w:val="es-MX"/>
        </w:rPr>
        <w:t>N°</w:t>
      </w:r>
      <w:proofErr w:type="spellEnd"/>
      <w:r w:rsidRPr="00952F05">
        <w:rPr>
          <w:rFonts w:ascii="Calibri" w:eastAsia="Calibri" w:hAnsi="Calibri" w:cs="Times New Roman"/>
          <w:sz w:val="24"/>
          <w:szCs w:val="24"/>
          <w:lang w:val="es-MX"/>
        </w:rPr>
        <w:t xml:space="preserve"> 019- 2023-MINEDU</w:t>
      </w:r>
      <w:r>
        <w:rPr>
          <w:rFonts w:ascii="Calibri" w:eastAsia="Calibri" w:hAnsi="Calibri" w:cs="Times New Roman"/>
          <w:sz w:val="24"/>
          <w:szCs w:val="24"/>
          <w:lang w:val="es-MX"/>
        </w:rPr>
        <w:t>.</w:t>
      </w:r>
    </w:p>
    <w:p w14:paraId="4F079C84" w14:textId="77777777" w:rsidR="00952F05" w:rsidRPr="00952F05" w:rsidRDefault="00952F05" w:rsidP="00952F05">
      <w:pPr>
        <w:spacing w:line="240" w:lineRule="auto"/>
        <w:ind w:left="720"/>
        <w:contextualSpacing/>
        <w:jc w:val="both"/>
        <w:rPr>
          <w:rFonts w:ascii="Calibri" w:eastAsia="Calibri" w:hAnsi="Calibri" w:cs="Calibri"/>
          <w:sz w:val="24"/>
          <w:szCs w:val="24"/>
          <w:lang w:val="es-MX"/>
        </w:rPr>
      </w:pPr>
    </w:p>
    <w:p w14:paraId="5DE8CCB8" w14:textId="77777777" w:rsidR="00952F05" w:rsidRDefault="00952F05" w:rsidP="00952F05">
      <w:pPr>
        <w:spacing w:line="240" w:lineRule="auto"/>
        <w:contextualSpacing/>
        <w:jc w:val="both"/>
        <w:rPr>
          <w:rFonts w:ascii="Calibri" w:eastAsia="Calibri" w:hAnsi="Calibri" w:cs="Calibri"/>
          <w:b/>
          <w:sz w:val="24"/>
          <w:szCs w:val="24"/>
          <w:lang w:val="es-MX"/>
        </w:rPr>
      </w:pPr>
    </w:p>
    <w:p w14:paraId="46E0B7A5" w14:textId="77777777" w:rsidR="00952F05" w:rsidRDefault="00952F05" w:rsidP="00952F05">
      <w:pPr>
        <w:spacing w:line="240" w:lineRule="auto"/>
        <w:contextualSpacing/>
        <w:jc w:val="both"/>
        <w:rPr>
          <w:rFonts w:ascii="Calibri" w:eastAsia="Calibri" w:hAnsi="Calibri" w:cs="Calibri"/>
          <w:b/>
          <w:sz w:val="24"/>
          <w:szCs w:val="24"/>
          <w:lang w:val="es-MX"/>
        </w:rPr>
      </w:pPr>
    </w:p>
    <w:p w14:paraId="29116CD2" w14:textId="47028623"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lastRenderedPageBreak/>
        <w:t>Artículo 6</w:t>
      </w:r>
      <w:r w:rsidRPr="00952F05">
        <w:rPr>
          <w:rFonts w:ascii="Calibri" w:eastAsia="Calibri" w:hAnsi="Calibri" w:cs="Calibri"/>
          <w:sz w:val="24"/>
          <w:szCs w:val="24"/>
          <w:lang w:val="es-MX"/>
        </w:rPr>
        <w:t xml:space="preserve">. </w:t>
      </w:r>
      <w:r w:rsidRPr="00952F05">
        <w:rPr>
          <w:rFonts w:ascii="Calibri" w:eastAsia="Calibri" w:hAnsi="Calibri" w:cs="Calibri"/>
          <w:b/>
          <w:bCs/>
          <w:sz w:val="24"/>
          <w:szCs w:val="24"/>
          <w:lang w:val="es-MX"/>
        </w:rPr>
        <w:t>ALCANCE</w:t>
      </w:r>
    </w:p>
    <w:p w14:paraId="1C887375" w14:textId="1292D888"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Lo dispuesto en el presente reglamento, es de aplicación y cumplimiento del personal de la Dirección de </w:t>
      </w:r>
      <w:r w:rsidR="00427E28">
        <w:rPr>
          <w:rFonts w:ascii="Calibri" w:eastAsia="Calibri" w:hAnsi="Calibri" w:cs="Calibri"/>
          <w:sz w:val="24"/>
          <w:szCs w:val="24"/>
          <w:lang w:val="es-MX"/>
        </w:rPr>
        <w:t>A</w:t>
      </w:r>
      <w:r w:rsidRPr="00952F05">
        <w:rPr>
          <w:rFonts w:ascii="Calibri" w:eastAsia="Calibri" w:hAnsi="Calibri" w:cs="Calibri"/>
          <w:sz w:val="24"/>
          <w:szCs w:val="24"/>
          <w:lang w:val="es-MX"/>
        </w:rPr>
        <w:t>dmisión, de las direcciones de escuelas profesionales, de los directivos, de los docentes, de las áreas, de DICTRI, de postulantes y posteriores ingresantes, de la Sede Abancay, Filial Cusco</w:t>
      </w:r>
      <w:r w:rsidR="00427E28">
        <w:rPr>
          <w:rFonts w:ascii="Calibri" w:eastAsia="Calibri" w:hAnsi="Calibri" w:cs="Calibri"/>
          <w:sz w:val="24"/>
          <w:szCs w:val="24"/>
          <w:lang w:val="es-MX"/>
        </w:rPr>
        <w:t xml:space="preserve"> y</w:t>
      </w:r>
      <w:r w:rsidRPr="00952F05">
        <w:rPr>
          <w:rFonts w:ascii="Calibri" w:eastAsia="Calibri" w:hAnsi="Calibri" w:cs="Calibri"/>
          <w:sz w:val="24"/>
          <w:szCs w:val="24"/>
          <w:lang w:val="es-MX"/>
        </w:rPr>
        <w:t xml:space="preserve"> Filial Andahuaylas, quienes intervienen en el proceso de admisión y son supervisados por el Vicerrectorado Académico de </w:t>
      </w:r>
      <w:r w:rsidR="00427E28">
        <w:rPr>
          <w:rFonts w:ascii="Calibri" w:eastAsia="Calibri" w:hAnsi="Calibri" w:cs="Calibri"/>
          <w:sz w:val="24"/>
          <w:szCs w:val="24"/>
          <w:lang w:val="es-MX"/>
        </w:rPr>
        <w:t xml:space="preserve">la </w:t>
      </w:r>
      <w:r w:rsidRPr="00952F05">
        <w:rPr>
          <w:rFonts w:ascii="Calibri" w:eastAsia="Calibri" w:hAnsi="Calibri" w:cs="Calibri"/>
          <w:sz w:val="24"/>
          <w:szCs w:val="24"/>
          <w:lang w:val="es-MX"/>
        </w:rPr>
        <w:t xml:space="preserve">UTEA. </w:t>
      </w:r>
    </w:p>
    <w:p w14:paraId="39C207B3" w14:textId="77777777" w:rsidR="00952F05" w:rsidRPr="00952F05" w:rsidRDefault="00952F05" w:rsidP="00952F05">
      <w:pPr>
        <w:spacing w:line="240" w:lineRule="auto"/>
        <w:contextualSpacing/>
        <w:jc w:val="both"/>
        <w:rPr>
          <w:rFonts w:ascii="Calibri" w:eastAsia="Calibri" w:hAnsi="Calibri" w:cs="Calibri"/>
          <w:b/>
          <w:sz w:val="24"/>
          <w:szCs w:val="24"/>
          <w:lang w:val="es-MX"/>
        </w:rPr>
      </w:pPr>
    </w:p>
    <w:p w14:paraId="63AE40B5" w14:textId="11F0BD20"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CAPÍTULO II</w:t>
      </w:r>
    </w:p>
    <w:p w14:paraId="5B943F2D" w14:textId="77777777" w:rsidR="00B165CD" w:rsidRPr="00952F05" w:rsidRDefault="00B165CD" w:rsidP="00952F05">
      <w:pPr>
        <w:spacing w:line="240" w:lineRule="auto"/>
        <w:contextualSpacing/>
        <w:jc w:val="center"/>
        <w:rPr>
          <w:rFonts w:ascii="Calibri" w:eastAsia="Calibri" w:hAnsi="Calibri" w:cs="Calibri"/>
          <w:b/>
          <w:sz w:val="24"/>
          <w:szCs w:val="24"/>
          <w:lang w:val="es-MX"/>
        </w:rPr>
      </w:pPr>
    </w:p>
    <w:p w14:paraId="2EF54210" w14:textId="61489748"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DE LOS POSTULANTES</w:t>
      </w:r>
    </w:p>
    <w:p w14:paraId="38E0A19D" w14:textId="77777777" w:rsidR="00B165CD" w:rsidRPr="00952F05" w:rsidRDefault="00B165CD" w:rsidP="00952F05">
      <w:pPr>
        <w:spacing w:line="240" w:lineRule="auto"/>
        <w:contextualSpacing/>
        <w:jc w:val="center"/>
        <w:rPr>
          <w:rFonts w:ascii="Calibri" w:eastAsia="Calibri" w:hAnsi="Calibri" w:cs="Calibri"/>
          <w:b/>
          <w:sz w:val="24"/>
          <w:szCs w:val="24"/>
          <w:lang w:val="es-MX"/>
        </w:rPr>
      </w:pPr>
    </w:p>
    <w:p w14:paraId="11F41F48" w14:textId="77777777" w:rsidR="00952F05" w:rsidRPr="00952F05" w:rsidRDefault="00952F05" w:rsidP="00952F05">
      <w:pPr>
        <w:spacing w:line="240" w:lineRule="auto"/>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7</w:t>
      </w:r>
      <w:r w:rsidRPr="00952F05">
        <w:rPr>
          <w:rFonts w:ascii="Calibri" w:eastAsia="Calibri" w:hAnsi="Calibri" w:cs="Calibri"/>
          <w:sz w:val="24"/>
          <w:szCs w:val="24"/>
          <w:lang w:val="es-MX"/>
        </w:rPr>
        <w:t>. Pueden postular por esta modalidad a la Universidad Tecnológica de los Andes, los que hubieren egresado de instituciones educativas secundarias del país, especialmente de la Región y estén preseleccionados por PRONABEC, y obtener nota aprobatoria en el examen de conocimiento y aptitud, fijado en el cronograma de admisión extraordinario.</w:t>
      </w:r>
    </w:p>
    <w:p w14:paraId="5D60BADC" w14:textId="77777777" w:rsidR="00952F05" w:rsidRP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Calibri"/>
          <w:b/>
          <w:sz w:val="24"/>
          <w:szCs w:val="24"/>
          <w:lang w:val="es-MX"/>
        </w:rPr>
        <w:t>Artículo 8</w:t>
      </w:r>
      <w:r w:rsidRPr="00952F05">
        <w:rPr>
          <w:rFonts w:ascii="Calibri" w:eastAsia="Calibri" w:hAnsi="Calibri" w:cs="Calibri"/>
          <w:sz w:val="24"/>
          <w:szCs w:val="24"/>
          <w:lang w:val="es-MX"/>
        </w:rPr>
        <w:t>. Los postulantes cumplirán con presentar los documentos:</w:t>
      </w:r>
      <w:r w:rsidRPr="00952F05">
        <w:rPr>
          <w:rFonts w:ascii="Calibri" w:eastAsia="Calibri" w:hAnsi="Calibri" w:cs="Times New Roman"/>
          <w:lang w:val="es-MX"/>
        </w:rPr>
        <w:t xml:space="preserve"> </w:t>
      </w:r>
    </w:p>
    <w:p w14:paraId="62ED827B" w14:textId="268999C6" w:rsidR="00952F05" w:rsidRPr="00952F05" w:rsidRDefault="00952F05" w:rsidP="00952F05">
      <w:pPr>
        <w:numPr>
          <w:ilvl w:val="0"/>
          <w:numId w:val="27"/>
        </w:num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Certificado de estudios de primero a quinto o solo quinto año de secundaria o constancia de logros de aprendizaje</w:t>
      </w:r>
      <w:r w:rsidR="00427E28">
        <w:rPr>
          <w:rFonts w:ascii="Calibri" w:eastAsia="Calibri" w:hAnsi="Calibri" w:cs="Times New Roman"/>
          <w:sz w:val="24"/>
          <w:szCs w:val="24"/>
          <w:lang w:val="es-MX"/>
        </w:rPr>
        <w:t>.</w:t>
      </w:r>
      <w:r w:rsidRPr="00952F05">
        <w:rPr>
          <w:rFonts w:ascii="Calibri" w:eastAsia="Calibri" w:hAnsi="Calibri" w:cs="Times New Roman"/>
          <w:sz w:val="24"/>
          <w:szCs w:val="24"/>
          <w:lang w:val="es-MX"/>
        </w:rPr>
        <w:t xml:space="preserve"> </w:t>
      </w:r>
    </w:p>
    <w:p w14:paraId="4CB38C7D" w14:textId="77777777" w:rsidR="00952F05" w:rsidRPr="00952F05" w:rsidRDefault="00952F05" w:rsidP="00952F05">
      <w:pPr>
        <w:numPr>
          <w:ilvl w:val="0"/>
          <w:numId w:val="27"/>
        </w:num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Fotocopia simple del DNI y, en el caso de postulantes extranjeros, documento oficial de identificación (Carné de Extranjería o Pasaporte).</w:t>
      </w:r>
    </w:p>
    <w:p w14:paraId="1F216F27" w14:textId="07DCF588" w:rsidR="00952F05" w:rsidRDefault="00952F05" w:rsidP="00952F05">
      <w:pPr>
        <w:numPr>
          <w:ilvl w:val="0"/>
          <w:numId w:val="27"/>
        </w:num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Ficha de inscripción de la UTEA</w:t>
      </w:r>
      <w:r w:rsidR="00427E28">
        <w:rPr>
          <w:rFonts w:ascii="Calibri" w:eastAsia="Calibri" w:hAnsi="Calibri" w:cs="Times New Roman"/>
          <w:sz w:val="24"/>
          <w:szCs w:val="24"/>
          <w:lang w:val="es-MX"/>
        </w:rPr>
        <w:t>.</w:t>
      </w:r>
    </w:p>
    <w:p w14:paraId="229435F3" w14:textId="77777777" w:rsidR="00952F05" w:rsidRPr="00952F05" w:rsidRDefault="00952F05" w:rsidP="00952F05">
      <w:pPr>
        <w:spacing w:line="240" w:lineRule="auto"/>
        <w:ind w:left="1429"/>
        <w:contextualSpacing/>
        <w:jc w:val="both"/>
        <w:rPr>
          <w:rFonts w:ascii="Calibri" w:eastAsia="Calibri" w:hAnsi="Calibri" w:cs="Times New Roman"/>
          <w:sz w:val="24"/>
          <w:szCs w:val="24"/>
          <w:lang w:val="es-MX"/>
        </w:rPr>
      </w:pPr>
    </w:p>
    <w:p w14:paraId="60B1F98B" w14:textId="2AE66892"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9</w:t>
      </w:r>
      <w:r w:rsidRPr="00952F05">
        <w:rPr>
          <w:rFonts w:ascii="Calibri" w:eastAsia="Calibri" w:hAnsi="Calibri" w:cs="Calibri"/>
          <w:sz w:val="24"/>
          <w:szCs w:val="24"/>
          <w:lang w:val="es-MX"/>
        </w:rPr>
        <w:t>:  La DICTRI (Dirección de cooperación técnica y relaciones internacionales) de la UTEA mediante el responsable de becas, serán los responsables de entregar el padrón de preseleccionados por PRONABEC a la DA, de acuerdo con el cronograma nacional. Información que servirá de evidencia para la postulación en forma gratuita.</w:t>
      </w:r>
    </w:p>
    <w:p w14:paraId="644672D7"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26BF2330" w14:textId="7DB09F15"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bCs/>
          <w:sz w:val="24"/>
          <w:szCs w:val="24"/>
          <w:lang w:val="es-MX"/>
        </w:rPr>
        <w:t>Artículo 10:</w:t>
      </w:r>
      <w:r w:rsidRPr="00952F05">
        <w:rPr>
          <w:rFonts w:ascii="Calibri" w:eastAsia="Calibri" w:hAnsi="Calibri" w:cs="Calibri"/>
          <w:sz w:val="24"/>
          <w:szCs w:val="24"/>
          <w:lang w:val="es-MX"/>
        </w:rPr>
        <w:t xml:space="preserve"> Alcanzar una vacante en estricto orden de rendimiento académico en el examen de conocimiento y aptitud, en calidad de supernumerario de las vacantes de Admisión Ordinarias para preseleccionados por PRONABEC, ofertadas por cada Escuela Profesional.</w:t>
      </w:r>
    </w:p>
    <w:p w14:paraId="7BD3E7EE"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0DB5AC2D" w14:textId="0B7586AE"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11</w:t>
      </w:r>
      <w:r w:rsidRPr="00952F05">
        <w:rPr>
          <w:rFonts w:ascii="Calibri" w:eastAsia="Calibri" w:hAnsi="Calibri" w:cs="Calibri"/>
          <w:sz w:val="24"/>
          <w:szCs w:val="24"/>
          <w:lang w:val="es-MX"/>
        </w:rPr>
        <w:t>. Son postulantes los que hayan cumplido el proceso de inscripción, de acuerdo con el cronograma del examen especial para preseleccionados.</w:t>
      </w:r>
    </w:p>
    <w:p w14:paraId="36BC865F"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0D9AF59F"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12.</w:t>
      </w:r>
      <w:r w:rsidRPr="00952F05">
        <w:rPr>
          <w:rFonts w:ascii="Calibri" w:eastAsia="Calibri" w:hAnsi="Calibri" w:cs="Calibri"/>
          <w:sz w:val="24"/>
          <w:szCs w:val="24"/>
          <w:lang w:val="es-MX"/>
        </w:rPr>
        <w:t xml:space="preserve"> RÉGIMEN ACADÉMICO:</w:t>
      </w:r>
    </w:p>
    <w:p w14:paraId="0CCD7BE1" w14:textId="42C42983"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Son catorce cursos: Razonamiento Verbal, Razonamiento Matemático, Lengua Española, Aritmética, Algebra, Geometría, Trigonometría, Física, Biología, Química</w:t>
      </w:r>
      <w:r w:rsidR="00427E28">
        <w:rPr>
          <w:rFonts w:ascii="Calibri" w:eastAsia="Calibri" w:hAnsi="Calibri" w:cs="Calibri"/>
          <w:sz w:val="24"/>
          <w:szCs w:val="24"/>
          <w:lang w:val="es-MX"/>
        </w:rPr>
        <w:t>,</w:t>
      </w:r>
      <w:r w:rsidRPr="00952F05">
        <w:rPr>
          <w:rFonts w:ascii="Calibri" w:eastAsia="Calibri" w:hAnsi="Calibri" w:cs="Calibri"/>
          <w:sz w:val="24"/>
          <w:szCs w:val="24"/>
          <w:lang w:val="es-MX"/>
        </w:rPr>
        <w:t xml:space="preserve"> Geografía, Economía, Educación Cívica, Historia del Perú, de acuerdo con el calendario de admisión aprobado para el semestre y/o año correspondiente.</w:t>
      </w:r>
    </w:p>
    <w:p w14:paraId="1A2BB943" w14:textId="1CA4D290" w:rsidR="00952F05" w:rsidRDefault="00952F05" w:rsidP="00952F05">
      <w:pPr>
        <w:spacing w:line="240" w:lineRule="auto"/>
        <w:contextualSpacing/>
        <w:jc w:val="both"/>
        <w:rPr>
          <w:rFonts w:ascii="Calibri" w:eastAsia="Calibri" w:hAnsi="Calibri" w:cs="Calibri"/>
          <w:sz w:val="24"/>
          <w:szCs w:val="24"/>
          <w:lang w:val="es-MX"/>
        </w:rPr>
      </w:pPr>
    </w:p>
    <w:p w14:paraId="7A2E9F92" w14:textId="77777777" w:rsidR="00B165CD" w:rsidRPr="00952F05" w:rsidRDefault="00B165CD" w:rsidP="00952F05">
      <w:pPr>
        <w:spacing w:line="240" w:lineRule="auto"/>
        <w:contextualSpacing/>
        <w:jc w:val="both"/>
        <w:rPr>
          <w:rFonts w:ascii="Calibri" w:eastAsia="Calibri" w:hAnsi="Calibri" w:cs="Calibri"/>
          <w:sz w:val="24"/>
          <w:szCs w:val="24"/>
          <w:lang w:val="es-MX"/>
        </w:rPr>
      </w:pPr>
    </w:p>
    <w:p w14:paraId="4216132C"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lastRenderedPageBreak/>
        <w:t>Artículo 13.</w:t>
      </w:r>
      <w:r w:rsidRPr="00952F05">
        <w:rPr>
          <w:rFonts w:ascii="Calibri" w:eastAsia="Calibri" w:hAnsi="Calibri" w:cs="Calibri"/>
          <w:sz w:val="24"/>
          <w:szCs w:val="24"/>
          <w:lang w:val="es-MX"/>
        </w:rPr>
        <w:t xml:space="preserve"> DEL EXAMEN ESPECIAL A PRESELECCIONADOS DEL PRONABEC</w:t>
      </w:r>
    </w:p>
    <w:p w14:paraId="63EA4DCF"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El número total de preguntas del examen es de 80, agrupados en el área de conocimientos y área de aptitud académica, y tiene una duración de dos (2) horas. </w:t>
      </w:r>
    </w:p>
    <w:p w14:paraId="2EB7DB56" w14:textId="1A6EF2F8"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14</w:t>
      </w:r>
      <w:r w:rsidRPr="00952F05">
        <w:rPr>
          <w:rFonts w:ascii="Calibri" w:eastAsia="Calibri" w:hAnsi="Calibri" w:cs="Calibri"/>
          <w:sz w:val="24"/>
          <w:szCs w:val="24"/>
          <w:lang w:val="es-MX"/>
        </w:rPr>
        <w:t>. En cada examen, el estudiante se presentará en el lugar que le corresponde (presencia física), es decir en la sede Abancay, Filial Cusco y Filial Andahuaylas, portando constancia de inscripción, el original de un documento de identidad.</w:t>
      </w:r>
    </w:p>
    <w:p w14:paraId="2D6BCD57"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5E66439D"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15.</w:t>
      </w:r>
      <w:r w:rsidRPr="00952F05">
        <w:rPr>
          <w:rFonts w:ascii="Calibri" w:eastAsia="Calibri" w:hAnsi="Calibri" w:cs="Calibri"/>
          <w:sz w:val="24"/>
          <w:szCs w:val="24"/>
          <w:lang w:val="es-MX"/>
        </w:rPr>
        <w:t xml:space="preserve">  DE LOS INGRESANTES</w:t>
      </w:r>
    </w:p>
    <w:p w14:paraId="143CC1EB"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Son ingresantes los que hayan aprobado el examen escrito y cumplido los requisitos de inscripción. La DA, entregará la constancia de ingreso a los estudiantes a los que aprueben el examen de conocimientos y aptitud, la que servirá de requisito para ser seleccionados por PRONABEC. En caso de no ser seleccionados por PRONABEC, y tengan el examen aprobado, pueden ratificar su ingreso para poder matricularse en el semestre académico correspondiente, de acuerdo con las vacantes establecidas y a la normativa vigente de la UTEA.</w:t>
      </w:r>
    </w:p>
    <w:p w14:paraId="79E80CB7"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p>
    <w:p w14:paraId="563CB919" w14:textId="35F200FF"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CAPÍTULO III</w:t>
      </w:r>
    </w:p>
    <w:p w14:paraId="201CF820"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p>
    <w:p w14:paraId="7295CE38"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DEL PROCESO DE ELABORACIÓN DEL EXAMEN Y CALIFICACIÓN</w:t>
      </w:r>
    </w:p>
    <w:p w14:paraId="781527E3"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16</w:t>
      </w:r>
      <w:r w:rsidRPr="00952F05">
        <w:rPr>
          <w:rFonts w:ascii="Calibri" w:eastAsia="Calibri" w:hAnsi="Calibri" w:cs="Calibri"/>
          <w:sz w:val="24"/>
          <w:szCs w:val="24"/>
          <w:lang w:val="es-MX"/>
        </w:rPr>
        <w:t>. La Dirección de Admisión supervisa todo el proceso de evaluación académica, el examen especial será aplicado de acuerdo con el calendario aprobado en el Plan de Trabajo y tendrá las siguientes características:</w:t>
      </w:r>
    </w:p>
    <w:p w14:paraId="5EA81EE2" w14:textId="77777777" w:rsidR="00952F05" w:rsidRPr="00952F05" w:rsidRDefault="00952F05" w:rsidP="00952F05">
      <w:pPr>
        <w:numPr>
          <w:ilvl w:val="0"/>
          <w:numId w:val="19"/>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Constará de 80 preguntas distribuidas de acuerdo con las asignaturas. </w:t>
      </w:r>
    </w:p>
    <w:p w14:paraId="72B5A1D6" w14:textId="77777777" w:rsidR="00952F05" w:rsidRPr="00952F05" w:rsidRDefault="00952F05" w:rsidP="00952F05">
      <w:pPr>
        <w:numPr>
          <w:ilvl w:val="0"/>
          <w:numId w:val="19"/>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Las preguntas serán de opción múltiple con cinco alternativas.</w:t>
      </w:r>
    </w:p>
    <w:p w14:paraId="3D0E7180" w14:textId="77777777" w:rsidR="00952F05" w:rsidRPr="00952F05" w:rsidRDefault="00952F05" w:rsidP="00952F05">
      <w:pPr>
        <w:numPr>
          <w:ilvl w:val="0"/>
          <w:numId w:val="19"/>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El puntaje para la calificación del examen especial será en la forma siguiente:</w:t>
      </w:r>
    </w:p>
    <w:p w14:paraId="6E24FE8F" w14:textId="77777777" w:rsidR="00952F05" w:rsidRPr="00952F05" w:rsidRDefault="00952F05" w:rsidP="00952F05">
      <w:pPr>
        <w:numPr>
          <w:ilvl w:val="0"/>
          <w:numId w:val="20"/>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Pregunta bien contestada: 05 puntos.</w:t>
      </w:r>
    </w:p>
    <w:p w14:paraId="1C46A398" w14:textId="77777777" w:rsidR="00952F05" w:rsidRPr="00952F05" w:rsidRDefault="00952F05" w:rsidP="00952F05">
      <w:pPr>
        <w:numPr>
          <w:ilvl w:val="0"/>
          <w:numId w:val="20"/>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Pregunta no contestada: 00 puntos.</w:t>
      </w:r>
    </w:p>
    <w:p w14:paraId="5CFECA92" w14:textId="77777777" w:rsidR="00952F05" w:rsidRPr="00952F05" w:rsidRDefault="00952F05" w:rsidP="00952F05">
      <w:pPr>
        <w:numPr>
          <w:ilvl w:val="0"/>
          <w:numId w:val="20"/>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Pregunta mal contestada: 00 puntos.</w:t>
      </w:r>
    </w:p>
    <w:p w14:paraId="35AE2067"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El máximo puntaje será de 400 puntos.</w:t>
      </w:r>
    </w:p>
    <w:p w14:paraId="741DCF54" w14:textId="17DC25A0" w:rsidR="00952F05" w:rsidRDefault="00952F05" w:rsidP="00952F05">
      <w:pPr>
        <w:numPr>
          <w:ilvl w:val="0"/>
          <w:numId w:val="19"/>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Las preguntas para los exámenes están distribuidas del siguiente modo:</w:t>
      </w:r>
    </w:p>
    <w:p w14:paraId="739C3719" w14:textId="77777777" w:rsidR="00B165CD" w:rsidRPr="00952F05" w:rsidRDefault="00B165CD" w:rsidP="00B165CD">
      <w:pPr>
        <w:spacing w:line="240" w:lineRule="auto"/>
        <w:ind w:left="720"/>
        <w:contextualSpacing/>
        <w:jc w:val="both"/>
        <w:rPr>
          <w:rFonts w:ascii="Calibri" w:eastAsia="Calibri" w:hAnsi="Calibri" w:cs="Calibri"/>
          <w:sz w:val="24"/>
          <w:szCs w:val="24"/>
          <w:lang w:val="es-MX"/>
        </w:rPr>
      </w:pPr>
    </w:p>
    <w:tbl>
      <w:tblPr>
        <w:tblStyle w:val="Tablaconcuadrcula"/>
        <w:tblW w:w="0" w:type="auto"/>
        <w:tblLook w:val="04A0" w:firstRow="1" w:lastRow="0" w:firstColumn="1" w:lastColumn="0" w:noHBand="0" w:noVBand="1"/>
      </w:tblPr>
      <w:tblGrid>
        <w:gridCol w:w="3248"/>
        <w:gridCol w:w="1425"/>
        <w:gridCol w:w="1701"/>
      </w:tblGrid>
      <w:tr w:rsidR="00952F05" w:rsidRPr="00952F05" w14:paraId="5D3FF3BB" w14:textId="77777777" w:rsidTr="006B4F80">
        <w:tc>
          <w:tcPr>
            <w:tcW w:w="3248" w:type="dxa"/>
          </w:tcPr>
          <w:p w14:paraId="36A7C765" w14:textId="77777777" w:rsidR="00952F05" w:rsidRPr="00952F05" w:rsidRDefault="00952F05" w:rsidP="00952F05">
            <w:pPr>
              <w:contextualSpacing/>
              <w:jc w:val="center"/>
              <w:rPr>
                <w:rFonts w:ascii="Calibri" w:eastAsia="Calibri" w:hAnsi="Calibri" w:cs="Calibri"/>
                <w:b/>
                <w:bCs/>
                <w:sz w:val="24"/>
                <w:szCs w:val="24"/>
                <w:lang w:val="es-MX"/>
              </w:rPr>
            </w:pPr>
          </w:p>
        </w:tc>
        <w:tc>
          <w:tcPr>
            <w:tcW w:w="3126" w:type="dxa"/>
            <w:gridSpan w:val="2"/>
          </w:tcPr>
          <w:p w14:paraId="5D994D86" w14:textId="77777777" w:rsidR="00952F05" w:rsidRPr="00952F05" w:rsidRDefault="00952F05" w:rsidP="00952F05">
            <w:pPr>
              <w:contextualSpacing/>
              <w:jc w:val="center"/>
              <w:rPr>
                <w:rFonts w:ascii="Calibri" w:eastAsia="Calibri" w:hAnsi="Calibri" w:cs="Calibri"/>
                <w:b/>
                <w:bCs/>
                <w:sz w:val="24"/>
                <w:szCs w:val="24"/>
                <w:lang w:val="es-MX"/>
              </w:rPr>
            </w:pPr>
            <w:r w:rsidRPr="00952F05">
              <w:rPr>
                <w:rFonts w:ascii="Calibri" w:eastAsia="Calibri" w:hAnsi="Calibri" w:cs="Calibri"/>
                <w:b/>
                <w:bCs/>
                <w:sz w:val="24"/>
                <w:szCs w:val="24"/>
                <w:lang w:val="es-MX"/>
              </w:rPr>
              <w:t>GRUPO</w:t>
            </w:r>
          </w:p>
        </w:tc>
      </w:tr>
      <w:tr w:rsidR="00952F05" w:rsidRPr="00952F05" w14:paraId="5B2FF66D" w14:textId="77777777" w:rsidTr="006B4F80">
        <w:tc>
          <w:tcPr>
            <w:tcW w:w="3248" w:type="dxa"/>
          </w:tcPr>
          <w:p w14:paraId="797635E8" w14:textId="77777777" w:rsidR="00952F05" w:rsidRPr="00952F05" w:rsidRDefault="00952F05" w:rsidP="00952F05">
            <w:pPr>
              <w:contextualSpacing/>
              <w:jc w:val="center"/>
              <w:rPr>
                <w:rFonts w:ascii="Calibri" w:eastAsia="Calibri" w:hAnsi="Calibri" w:cs="Calibri"/>
                <w:b/>
                <w:bCs/>
                <w:sz w:val="24"/>
                <w:szCs w:val="24"/>
                <w:lang w:val="es-MX"/>
              </w:rPr>
            </w:pPr>
            <w:r w:rsidRPr="00952F05">
              <w:rPr>
                <w:rFonts w:ascii="Calibri" w:eastAsia="Calibri" w:hAnsi="Calibri" w:cs="Calibri"/>
                <w:b/>
                <w:bCs/>
                <w:sz w:val="24"/>
                <w:szCs w:val="24"/>
                <w:lang w:val="es-MX"/>
              </w:rPr>
              <w:t>ASIGNATURA</w:t>
            </w:r>
          </w:p>
        </w:tc>
        <w:tc>
          <w:tcPr>
            <w:tcW w:w="1425" w:type="dxa"/>
          </w:tcPr>
          <w:p w14:paraId="46FEF17A" w14:textId="77777777" w:rsidR="00952F05" w:rsidRPr="00952F05" w:rsidRDefault="00952F05" w:rsidP="00952F05">
            <w:pPr>
              <w:contextualSpacing/>
              <w:jc w:val="center"/>
              <w:rPr>
                <w:rFonts w:ascii="Calibri" w:eastAsia="Calibri" w:hAnsi="Calibri" w:cs="Calibri"/>
                <w:b/>
                <w:bCs/>
                <w:sz w:val="24"/>
                <w:szCs w:val="24"/>
                <w:lang w:val="es-MX"/>
              </w:rPr>
            </w:pPr>
            <w:r w:rsidRPr="00952F05">
              <w:rPr>
                <w:rFonts w:ascii="Calibri" w:eastAsia="Calibri" w:hAnsi="Calibri" w:cs="Calibri"/>
                <w:b/>
                <w:bCs/>
                <w:sz w:val="24"/>
                <w:szCs w:val="24"/>
                <w:lang w:val="es-MX"/>
              </w:rPr>
              <w:t>A</w:t>
            </w:r>
          </w:p>
        </w:tc>
        <w:tc>
          <w:tcPr>
            <w:tcW w:w="1701" w:type="dxa"/>
          </w:tcPr>
          <w:p w14:paraId="3D82BA40" w14:textId="77777777" w:rsidR="00952F05" w:rsidRPr="00952F05" w:rsidRDefault="00952F05" w:rsidP="00952F05">
            <w:pPr>
              <w:contextualSpacing/>
              <w:jc w:val="center"/>
              <w:rPr>
                <w:rFonts w:ascii="Calibri" w:eastAsia="Calibri" w:hAnsi="Calibri" w:cs="Calibri"/>
                <w:b/>
                <w:bCs/>
                <w:sz w:val="24"/>
                <w:szCs w:val="24"/>
                <w:lang w:val="es-MX"/>
              </w:rPr>
            </w:pPr>
            <w:r w:rsidRPr="00952F05">
              <w:rPr>
                <w:rFonts w:ascii="Calibri" w:eastAsia="Calibri" w:hAnsi="Calibri" w:cs="Calibri"/>
                <w:b/>
                <w:bCs/>
                <w:sz w:val="24"/>
                <w:szCs w:val="24"/>
                <w:lang w:val="es-MX"/>
              </w:rPr>
              <w:t>B</w:t>
            </w:r>
          </w:p>
        </w:tc>
      </w:tr>
      <w:tr w:rsidR="00952F05" w:rsidRPr="00952F05" w14:paraId="19F6E81E" w14:textId="77777777" w:rsidTr="006B4F80">
        <w:tc>
          <w:tcPr>
            <w:tcW w:w="3248" w:type="dxa"/>
          </w:tcPr>
          <w:p w14:paraId="5A0D90E2"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Razonamiento verbal</w:t>
            </w:r>
          </w:p>
        </w:tc>
        <w:tc>
          <w:tcPr>
            <w:tcW w:w="1425" w:type="dxa"/>
          </w:tcPr>
          <w:p w14:paraId="557C0D69"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18</w:t>
            </w:r>
          </w:p>
        </w:tc>
        <w:tc>
          <w:tcPr>
            <w:tcW w:w="1701" w:type="dxa"/>
          </w:tcPr>
          <w:p w14:paraId="131B50C9"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30</w:t>
            </w:r>
          </w:p>
        </w:tc>
      </w:tr>
      <w:tr w:rsidR="00952F05" w:rsidRPr="00952F05" w14:paraId="10836A0F" w14:textId="77777777" w:rsidTr="006B4F80">
        <w:tc>
          <w:tcPr>
            <w:tcW w:w="3248" w:type="dxa"/>
          </w:tcPr>
          <w:p w14:paraId="30338A1C" w14:textId="7CE6E216"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Razonamiento </w:t>
            </w:r>
            <w:r w:rsidRPr="00B165CD">
              <w:rPr>
                <w:rFonts w:ascii="Calibri" w:eastAsia="Calibri" w:hAnsi="Calibri" w:cs="Calibri"/>
                <w:sz w:val="24"/>
                <w:szCs w:val="24"/>
                <w:lang w:val="es-MX"/>
              </w:rPr>
              <w:t>Ma</w:t>
            </w:r>
            <w:r w:rsidRPr="00952F05">
              <w:rPr>
                <w:rFonts w:ascii="Calibri" w:eastAsia="Calibri" w:hAnsi="Calibri" w:cs="Calibri"/>
                <w:sz w:val="24"/>
                <w:szCs w:val="24"/>
                <w:lang w:val="es-MX"/>
              </w:rPr>
              <w:t>temático</w:t>
            </w:r>
          </w:p>
        </w:tc>
        <w:tc>
          <w:tcPr>
            <w:tcW w:w="1425" w:type="dxa"/>
          </w:tcPr>
          <w:p w14:paraId="44462B63"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30</w:t>
            </w:r>
          </w:p>
        </w:tc>
        <w:tc>
          <w:tcPr>
            <w:tcW w:w="1701" w:type="dxa"/>
          </w:tcPr>
          <w:p w14:paraId="52FB5F4A"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18</w:t>
            </w:r>
          </w:p>
        </w:tc>
      </w:tr>
      <w:tr w:rsidR="00952F05" w:rsidRPr="00952F05" w14:paraId="53C8B122" w14:textId="77777777" w:rsidTr="006B4F80">
        <w:tc>
          <w:tcPr>
            <w:tcW w:w="3248" w:type="dxa"/>
          </w:tcPr>
          <w:p w14:paraId="1C888290" w14:textId="7C3EC261"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Lengua </w:t>
            </w:r>
            <w:r w:rsidRPr="00B165CD">
              <w:rPr>
                <w:rFonts w:ascii="Calibri" w:eastAsia="Calibri" w:hAnsi="Calibri" w:cs="Calibri"/>
                <w:sz w:val="24"/>
                <w:szCs w:val="24"/>
                <w:lang w:val="es-MX"/>
              </w:rPr>
              <w:t>Es</w:t>
            </w:r>
            <w:r w:rsidRPr="00952F05">
              <w:rPr>
                <w:rFonts w:ascii="Calibri" w:eastAsia="Calibri" w:hAnsi="Calibri" w:cs="Calibri"/>
                <w:sz w:val="24"/>
                <w:szCs w:val="24"/>
                <w:lang w:val="es-MX"/>
              </w:rPr>
              <w:t>pañola</w:t>
            </w:r>
          </w:p>
        </w:tc>
        <w:tc>
          <w:tcPr>
            <w:tcW w:w="1425" w:type="dxa"/>
          </w:tcPr>
          <w:p w14:paraId="3C05A23C"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6</w:t>
            </w:r>
          </w:p>
        </w:tc>
        <w:tc>
          <w:tcPr>
            <w:tcW w:w="1701" w:type="dxa"/>
          </w:tcPr>
          <w:p w14:paraId="3F2D9C0F"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8</w:t>
            </w:r>
          </w:p>
        </w:tc>
      </w:tr>
      <w:tr w:rsidR="00952F05" w:rsidRPr="00952F05" w14:paraId="15DBD7DB" w14:textId="77777777" w:rsidTr="006B4F80">
        <w:tc>
          <w:tcPr>
            <w:tcW w:w="3248" w:type="dxa"/>
          </w:tcPr>
          <w:p w14:paraId="55403C58"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Aritmética</w:t>
            </w:r>
          </w:p>
        </w:tc>
        <w:tc>
          <w:tcPr>
            <w:tcW w:w="1425" w:type="dxa"/>
          </w:tcPr>
          <w:p w14:paraId="1C57D164"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4</w:t>
            </w:r>
          </w:p>
        </w:tc>
        <w:tc>
          <w:tcPr>
            <w:tcW w:w="1701" w:type="dxa"/>
          </w:tcPr>
          <w:p w14:paraId="70089F80"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r>
      <w:tr w:rsidR="00952F05" w:rsidRPr="00952F05" w14:paraId="7F7A70C0" w14:textId="77777777" w:rsidTr="006B4F80">
        <w:tc>
          <w:tcPr>
            <w:tcW w:w="3248" w:type="dxa"/>
          </w:tcPr>
          <w:p w14:paraId="2DF4A4D5"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Algebra</w:t>
            </w:r>
          </w:p>
        </w:tc>
        <w:tc>
          <w:tcPr>
            <w:tcW w:w="1425" w:type="dxa"/>
          </w:tcPr>
          <w:p w14:paraId="1D6442AB"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4</w:t>
            </w:r>
          </w:p>
        </w:tc>
        <w:tc>
          <w:tcPr>
            <w:tcW w:w="1701" w:type="dxa"/>
          </w:tcPr>
          <w:p w14:paraId="2A5E51F2"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r>
      <w:tr w:rsidR="00952F05" w:rsidRPr="00952F05" w14:paraId="4415BA1D" w14:textId="77777777" w:rsidTr="006B4F80">
        <w:tc>
          <w:tcPr>
            <w:tcW w:w="3248" w:type="dxa"/>
          </w:tcPr>
          <w:p w14:paraId="17446CAA"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Geometría</w:t>
            </w:r>
          </w:p>
        </w:tc>
        <w:tc>
          <w:tcPr>
            <w:tcW w:w="1425" w:type="dxa"/>
          </w:tcPr>
          <w:p w14:paraId="3709736D"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c>
          <w:tcPr>
            <w:tcW w:w="1701" w:type="dxa"/>
          </w:tcPr>
          <w:p w14:paraId="009DE2E2"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r>
      <w:tr w:rsidR="00952F05" w:rsidRPr="00952F05" w14:paraId="78866D61" w14:textId="77777777" w:rsidTr="006B4F80">
        <w:tc>
          <w:tcPr>
            <w:tcW w:w="3248" w:type="dxa"/>
          </w:tcPr>
          <w:p w14:paraId="1091C55A"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Trigonometría</w:t>
            </w:r>
          </w:p>
        </w:tc>
        <w:tc>
          <w:tcPr>
            <w:tcW w:w="1425" w:type="dxa"/>
          </w:tcPr>
          <w:p w14:paraId="434CD254"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c>
          <w:tcPr>
            <w:tcW w:w="1701" w:type="dxa"/>
          </w:tcPr>
          <w:p w14:paraId="752DC90A"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0</w:t>
            </w:r>
          </w:p>
        </w:tc>
      </w:tr>
      <w:tr w:rsidR="00952F05" w:rsidRPr="00952F05" w14:paraId="15909336" w14:textId="77777777" w:rsidTr="006B4F80">
        <w:tc>
          <w:tcPr>
            <w:tcW w:w="3248" w:type="dxa"/>
          </w:tcPr>
          <w:p w14:paraId="581F200B"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Física</w:t>
            </w:r>
          </w:p>
        </w:tc>
        <w:tc>
          <w:tcPr>
            <w:tcW w:w="1425" w:type="dxa"/>
          </w:tcPr>
          <w:p w14:paraId="3D1D1EF0"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c>
          <w:tcPr>
            <w:tcW w:w="1701" w:type="dxa"/>
          </w:tcPr>
          <w:p w14:paraId="2138A7F8"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0</w:t>
            </w:r>
          </w:p>
        </w:tc>
      </w:tr>
      <w:tr w:rsidR="00952F05" w:rsidRPr="00952F05" w14:paraId="1ABE024B" w14:textId="77777777" w:rsidTr="006B4F80">
        <w:tc>
          <w:tcPr>
            <w:tcW w:w="3248" w:type="dxa"/>
          </w:tcPr>
          <w:p w14:paraId="666C4858"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Biología</w:t>
            </w:r>
          </w:p>
        </w:tc>
        <w:tc>
          <w:tcPr>
            <w:tcW w:w="1425" w:type="dxa"/>
          </w:tcPr>
          <w:p w14:paraId="63204DFB"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c>
          <w:tcPr>
            <w:tcW w:w="1701" w:type="dxa"/>
          </w:tcPr>
          <w:p w14:paraId="695C733E"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r>
      <w:tr w:rsidR="00952F05" w:rsidRPr="00952F05" w14:paraId="1D754F8A" w14:textId="77777777" w:rsidTr="006B4F80">
        <w:tc>
          <w:tcPr>
            <w:tcW w:w="3248" w:type="dxa"/>
          </w:tcPr>
          <w:p w14:paraId="066AB8E3"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lastRenderedPageBreak/>
              <w:t xml:space="preserve">Química </w:t>
            </w:r>
          </w:p>
        </w:tc>
        <w:tc>
          <w:tcPr>
            <w:tcW w:w="1425" w:type="dxa"/>
          </w:tcPr>
          <w:p w14:paraId="47439470"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2</w:t>
            </w:r>
          </w:p>
        </w:tc>
        <w:tc>
          <w:tcPr>
            <w:tcW w:w="1701" w:type="dxa"/>
          </w:tcPr>
          <w:p w14:paraId="06A25A78"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2</w:t>
            </w:r>
          </w:p>
        </w:tc>
      </w:tr>
      <w:tr w:rsidR="00952F05" w:rsidRPr="00952F05" w14:paraId="3371F00D" w14:textId="77777777" w:rsidTr="006B4F80">
        <w:tc>
          <w:tcPr>
            <w:tcW w:w="3248" w:type="dxa"/>
          </w:tcPr>
          <w:p w14:paraId="38791F79"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Geografía</w:t>
            </w:r>
          </w:p>
        </w:tc>
        <w:tc>
          <w:tcPr>
            <w:tcW w:w="1425" w:type="dxa"/>
          </w:tcPr>
          <w:p w14:paraId="19B94398"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c>
          <w:tcPr>
            <w:tcW w:w="1701" w:type="dxa"/>
          </w:tcPr>
          <w:p w14:paraId="7362E180"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r>
      <w:tr w:rsidR="00952F05" w:rsidRPr="00952F05" w14:paraId="2A684442" w14:textId="77777777" w:rsidTr="006B4F80">
        <w:tc>
          <w:tcPr>
            <w:tcW w:w="3248" w:type="dxa"/>
          </w:tcPr>
          <w:p w14:paraId="3512E2A3"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Economía</w:t>
            </w:r>
          </w:p>
        </w:tc>
        <w:tc>
          <w:tcPr>
            <w:tcW w:w="1425" w:type="dxa"/>
          </w:tcPr>
          <w:p w14:paraId="308D5EBB"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c>
          <w:tcPr>
            <w:tcW w:w="1701" w:type="dxa"/>
          </w:tcPr>
          <w:p w14:paraId="3A780BC4"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3</w:t>
            </w:r>
          </w:p>
        </w:tc>
      </w:tr>
      <w:tr w:rsidR="00952F05" w:rsidRPr="00952F05" w14:paraId="753F9DD2" w14:textId="77777777" w:rsidTr="006B4F80">
        <w:tc>
          <w:tcPr>
            <w:tcW w:w="3248" w:type="dxa"/>
          </w:tcPr>
          <w:p w14:paraId="7D0F5A96" w14:textId="4DA4B452"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Educación </w:t>
            </w:r>
            <w:r w:rsidR="00427E28">
              <w:rPr>
                <w:rFonts w:ascii="Calibri" w:eastAsia="Calibri" w:hAnsi="Calibri" w:cs="Calibri"/>
                <w:sz w:val="24"/>
                <w:szCs w:val="24"/>
                <w:lang w:val="es-MX"/>
              </w:rPr>
              <w:t>C</w:t>
            </w:r>
            <w:r w:rsidRPr="00952F05">
              <w:rPr>
                <w:rFonts w:ascii="Calibri" w:eastAsia="Calibri" w:hAnsi="Calibri" w:cs="Calibri"/>
                <w:sz w:val="24"/>
                <w:szCs w:val="24"/>
                <w:lang w:val="es-MX"/>
              </w:rPr>
              <w:t>ívica</w:t>
            </w:r>
          </w:p>
        </w:tc>
        <w:tc>
          <w:tcPr>
            <w:tcW w:w="1425" w:type="dxa"/>
          </w:tcPr>
          <w:p w14:paraId="511318B0"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c>
          <w:tcPr>
            <w:tcW w:w="1701" w:type="dxa"/>
          </w:tcPr>
          <w:p w14:paraId="64A6FCDD"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4</w:t>
            </w:r>
          </w:p>
        </w:tc>
      </w:tr>
      <w:tr w:rsidR="00952F05" w:rsidRPr="00952F05" w14:paraId="4B1F0647" w14:textId="77777777" w:rsidTr="006B4F80">
        <w:tc>
          <w:tcPr>
            <w:tcW w:w="3248" w:type="dxa"/>
          </w:tcPr>
          <w:p w14:paraId="249684F1" w14:textId="77777777" w:rsidR="00952F05" w:rsidRPr="00952F05" w:rsidRDefault="00952F05" w:rsidP="00952F05">
            <w:pPr>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Historia del Perú</w:t>
            </w:r>
          </w:p>
        </w:tc>
        <w:tc>
          <w:tcPr>
            <w:tcW w:w="1425" w:type="dxa"/>
          </w:tcPr>
          <w:p w14:paraId="3D76CA92"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1</w:t>
            </w:r>
          </w:p>
        </w:tc>
        <w:tc>
          <w:tcPr>
            <w:tcW w:w="1701" w:type="dxa"/>
          </w:tcPr>
          <w:p w14:paraId="114625A6"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4</w:t>
            </w:r>
          </w:p>
        </w:tc>
      </w:tr>
      <w:tr w:rsidR="00952F05" w:rsidRPr="00952F05" w14:paraId="31248FBF" w14:textId="77777777" w:rsidTr="006B4F80">
        <w:tc>
          <w:tcPr>
            <w:tcW w:w="3248" w:type="dxa"/>
          </w:tcPr>
          <w:p w14:paraId="0040BBBF" w14:textId="42A6968A" w:rsidR="00952F05" w:rsidRPr="00952F05" w:rsidRDefault="00952F05" w:rsidP="00952F05">
            <w:pPr>
              <w:contextualSpacing/>
              <w:jc w:val="both"/>
              <w:rPr>
                <w:rFonts w:ascii="Calibri" w:eastAsia="Calibri" w:hAnsi="Calibri" w:cs="Calibri"/>
                <w:sz w:val="24"/>
                <w:szCs w:val="24"/>
                <w:lang w:val="es-MX"/>
              </w:rPr>
            </w:pPr>
            <w:proofErr w:type="gramStart"/>
            <w:r w:rsidRPr="00952F05">
              <w:rPr>
                <w:rFonts w:ascii="Calibri" w:eastAsia="Calibri" w:hAnsi="Calibri" w:cs="Calibri"/>
                <w:sz w:val="24"/>
                <w:szCs w:val="24"/>
                <w:lang w:val="es-MX"/>
              </w:rPr>
              <w:t>Total</w:t>
            </w:r>
            <w:proofErr w:type="gramEnd"/>
            <w:r w:rsidRPr="00952F05">
              <w:rPr>
                <w:rFonts w:ascii="Calibri" w:eastAsia="Calibri" w:hAnsi="Calibri" w:cs="Calibri"/>
                <w:sz w:val="24"/>
                <w:szCs w:val="24"/>
                <w:lang w:val="es-MX"/>
              </w:rPr>
              <w:t xml:space="preserve"> de preguntas</w:t>
            </w:r>
          </w:p>
        </w:tc>
        <w:tc>
          <w:tcPr>
            <w:tcW w:w="1425" w:type="dxa"/>
          </w:tcPr>
          <w:p w14:paraId="4E6F3BB8"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80</w:t>
            </w:r>
          </w:p>
        </w:tc>
        <w:tc>
          <w:tcPr>
            <w:tcW w:w="1701" w:type="dxa"/>
          </w:tcPr>
          <w:p w14:paraId="1C52D791" w14:textId="77777777" w:rsidR="00952F05" w:rsidRPr="00952F05" w:rsidRDefault="00952F05" w:rsidP="00952F05">
            <w:pPr>
              <w:contextualSpacing/>
              <w:jc w:val="center"/>
              <w:rPr>
                <w:rFonts w:ascii="Calibri" w:eastAsia="Calibri" w:hAnsi="Calibri" w:cs="Calibri"/>
                <w:sz w:val="24"/>
                <w:szCs w:val="24"/>
                <w:lang w:val="es-MX"/>
              </w:rPr>
            </w:pPr>
            <w:r w:rsidRPr="00952F05">
              <w:rPr>
                <w:rFonts w:ascii="Calibri" w:eastAsia="Calibri" w:hAnsi="Calibri" w:cs="Calibri"/>
                <w:sz w:val="24"/>
                <w:szCs w:val="24"/>
                <w:lang w:val="es-MX"/>
              </w:rPr>
              <w:t>80</w:t>
            </w:r>
          </w:p>
        </w:tc>
      </w:tr>
    </w:tbl>
    <w:p w14:paraId="62AB6375"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64136DDF" w14:textId="77777777" w:rsidR="00952F05" w:rsidRPr="00952F05" w:rsidRDefault="00952F05" w:rsidP="00952F05">
      <w:pPr>
        <w:spacing w:line="240" w:lineRule="auto"/>
        <w:contextualSpacing/>
        <w:jc w:val="both"/>
        <w:rPr>
          <w:rFonts w:ascii="Calibri" w:eastAsia="Calibri" w:hAnsi="Calibri" w:cs="Calibri"/>
          <w:b/>
          <w:sz w:val="24"/>
          <w:szCs w:val="24"/>
          <w:lang w:val="es-MX"/>
        </w:rPr>
      </w:pPr>
      <w:r w:rsidRPr="00952F05">
        <w:rPr>
          <w:rFonts w:ascii="Calibri" w:eastAsia="Calibri" w:hAnsi="Calibri" w:cs="Calibri"/>
          <w:b/>
          <w:sz w:val="24"/>
          <w:szCs w:val="24"/>
          <w:lang w:val="es-MX"/>
        </w:rPr>
        <w:t>GRUPO A</w:t>
      </w:r>
      <w:r w:rsidRPr="00952F05">
        <w:rPr>
          <w:rFonts w:ascii="Calibri" w:eastAsia="Calibri" w:hAnsi="Calibri" w:cs="Calibri"/>
          <w:b/>
          <w:sz w:val="24"/>
          <w:szCs w:val="24"/>
          <w:lang w:val="es-MX"/>
        </w:rPr>
        <w:tab/>
      </w:r>
    </w:p>
    <w:p w14:paraId="586AF334" w14:textId="2D1764C1" w:rsidR="00952F05" w:rsidRPr="00952F05" w:rsidRDefault="00952F05" w:rsidP="00952F05">
      <w:pPr>
        <w:spacing w:line="240" w:lineRule="auto"/>
        <w:contextualSpacing/>
        <w:jc w:val="both"/>
        <w:rPr>
          <w:rFonts w:ascii="Calibri" w:eastAsia="Calibri" w:hAnsi="Calibri" w:cs="Calibri"/>
          <w:b/>
          <w:sz w:val="24"/>
          <w:szCs w:val="24"/>
          <w:lang w:val="es-MX"/>
        </w:rPr>
      </w:pPr>
      <w:r w:rsidRPr="00952F05">
        <w:rPr>
          <w:rFonts w:ascii="Calibri" w:eastAsia="Calibri" w:hAnsi="Calibri" w:cs="Calibri"/>
          <w:b/>
          <w:sz w:val="24"/>
          <w:szCs w:val="24"/>
          <w:lang w:val="es-MX"/>
        </w:rPr>
        <w:t xml:space="preserve">Facultad de </w:t>
      </w:r>
      <w:r w:rsidR="00427E28">
        <w:rPr>
          <w:rFonts w:ascii="Calibri" w:eastAsia="Calibri" w:hAnsi="Calibri" w:cs="Calibri"/>
          <w:b/>
          <w:sz w:val="24"/>
          <w:szCs w:val="24"/>
          <w:lang w:val="es-MX"/>
        </w:rPr>
        <w:t>I</w:t>
      </w:r>
      <w:r w:rsidRPr="00952F05">
        <w:rPr>
          <w:rFonts w:ascii="Calibri" w:eastAsia="Calibri" w:hAnsi="Calibri" w:cs="Calibri"/>
          <w:b/>
          <w:sz w:val="24"/>
          <w:szCs w:val="24"/>
          <w:lang w:val="es-MX"/>
        </w:rPr>
        <w:t>ngeniería</w:t>
      </w:r>
      <w:r w:rsidRPr="00952F05">
        <w:rPr>
          <w:rFonts w:ascii="Calibri" w:eastAsia="Calibri" w:hAnsi="Calibri" w:cs="Calibri"/>
          <w:b/>
          <w:sz w:val="24"/>
          <w:szCs w:val="24"/>
          <w:lang w:val="es-MX"/>
        </w:rPr>
        <w:tab/>
      </w:r>
    </w:p>
    <w:p w14:paraId="1A010103" w14:textId="77777777" w:rsidR="00952F05" w:rsidRPr="00952F05" w:rsidRDefault="00952F05" w:rsidP="00952F05">
      <w:pPr>
        <w:numPr>
          <w:ilvl w:val="0"/>
          <w:numId w:val="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Agronomía</w:t>
      </w:r>
      <w:r w:rsidRPr="00952F05">
        <w:rPr>
          <w:rFonts w:ascii="Calibri" w:eastAsia="Calibri" w:hAnsi="Calibri" w:cs="Calibri"/>
          <w:sz w:val="24"/>
          <w:szCs w:val="24"/>
          <w:lang w:val="es-MX"/>
        </w:rPr>
        <w:tab/>
      </w:r>
    </w:p>
    <w:p w14:paraId="339091E1" w14:textId="5EFD5A61" w:rsidR="00952F05" w:rsidRPr="00952F05" w:rsidRDefault="00952F05" w:rsidP="00952F05">
      <w:pPr>
        <w:numPr>
          <w:ilvl w:val="0"/>
          <w:numId w:val="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Ingeniería </w:t>
      </w:r>
      <w:r w:rsidR="00427E28">
        <w:rPr>
          <w:rFonts w:ascii="Calibri" w:eastAsia="Calibri" w:hAnsi="Calibri" w:cs="Calibri"/>
          <w:sz w:val="24"/>
          <w:szCs w:val="24"/>
          <w:lang w:val="es-MX"/>
        </w:rPr>
        <w:t>A</w:t>
      </w:r>
      <w:r w:rsidRPr="00952F05">
        <w:rPr>
          <w:rFonts w:ascii="Calibri" w:eastAsia="Calibri" w:hAnsi="Calibri" w:cs="Calibri"/>
          <w:sz w:val="24"/>
          <w:szCs w:val="24"/>
          <w:lang w:val="es-MX"/>
        </w:rPr>
        <w:t xml:space="preserve">mbiental y </w:t>
      </w:r>
      <w:r w:rsidR="00427E28">
        <w:rPr>
          <w:rFonts w:ascii="Calibri" w:eastAsia="Calibri" w:hAnsi="Calibri" w:cs="Calibri"/>
          <w:sz w:val="24"/>
          <w:szCs w:val="24"/>
          <w:lang w:val="es-MX"/>
        </w:rPr>
        <w:t>R</w:t>
      </w:r>
      <w:r w:rsidRPr="00952F05">
        <w:rPr>
          <w:rFonts w:ascii="Calibri" w:eastAsia="Calibri" w:hAnsi="Calibri" w:cs="Calibri"/>
          <w:sz w:val="24"/>
          <w:szCs w:val="24"/>
          <w:lang w:val="es-MX"/>
        </w:rPr>
        <w:t xml:space="preserve">ecursos </w:t>
      </w:r>
      <w:r w:rsidR="00427E28">
        <w:rPr>
          <w:rFonts w:ascii="Calibri" w:eastAsia="Calibri" w:hAnsi="Calibri" w:cs="Calibri"/>
          <w:sz w:val="24"/>
          <w:szCs w:val="24"/>
          <w:lang w:val="es-MX"/>
        </w:rPr>
        <w:t>N</w:t>
      </w:r>
      <w:r w:rsidRPr="00952F05">
        <w:rPr>
          <w:rFonts w:ascii="Calibri" w:eastAsia="Calibri" w:hAnsi="Calibri" w:cs="Calibri"/>
          <w:sz w:val="24"/>
          <w:szCs w:val="24"/>
          <w:lang w:val="es-MX"/>
        </w:rPr>
        <w:t>aturales</w:t>
      </w:r>
    </w:p>
    <w:p w14:paraId="4C392AA5" w14:textId="73B3C3FC" w:rsidR="00952F05" w:rsidRPr="00952F05" w:rsidRDefault="00952F05" w:rsidP="00952F05">
      <w:pPr>
        <w:numPr>
          <w:ilvl w:val="0"/>
          <w:numId w:val="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Ingeniería </w:t>
      </w:r>
      <w:r w:rsidR="00427E28">
        <w:rPr>
          <w:rFonts w:ascii="Calibri" w:eastAsia="Calibri" w:hAnsi="Calibri" w:cs="Calibri"/>
          <w:sz w:val="24"/>
          <w:szCs w:val="24"/>
          <w:lang w:val="es-MX"/>
        </w:rPr>
        <w:t>C</w:t>
      </w:r>
      <w:r w:rsidRPr="00952F05">
        <w:rPr>
          <w:rFonts w:ascii="Calibri" w:eastAsia="Calibri" w:hAnsi="Calibri" w:cs="Calibri"/>
          <w:sz w:val="24"/>
          <w:szCs w:val="24"/>
          <w:lang w:val="es-MX"/>
        </w:rPr>
        <w:t>ivil</w:t>
      </w:r>
      <w:r w:rsidRPr="00952F05">
        <w:rPr>
          <w:rFonts w:ascii="Calibri" w:eastAsia="Calibri" w:hAnsi="Calibri" w:cs="Calibri"/>
          <w:sz w:val="24"/>
          <w:szCs w:val="24"/>
          <w:lang w:val="es-MX"/>
        </w:rPr>
        <w:tab/>
      </w:r>
    </w:p>
    <w:p w14:paraId="4825E7D7" w14:textId="43E8F8F4" w:rsidR="00952F05" w:rsidRPr="00952F05" w:rsidRDefault="00952F05" w:rsidP="00952F05">
      <w:pPr>
        <w:numPr>
          <w:ilvl w:val="0"/>
          <w:numId w:val="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Ingeniería de </w:t>
      </w:r>
      <w:r w:rsidR="00427E28">
        <w:rPr>
          <w:rFonts w:ascii="Calibri" w:eastAsia="Calibri" w:hAnsi="Calibri" w:cs="Calibri"/>
          <w:sz w:val="24"/>
          <w:szCs w:val="24"/>
          <w:lang w:val="es-MX"/>
        </w:rPr>
        <w:t>S</w:t>
      </w:r>
      <w:r w:rsidRPr="00952F05">
        <w:rPr>
          <w:rFonts w:ascii="Calibri" w:eastAsia="Calibri" w:hAnsi="Calibri" w:cs="Calibri"/>
          <w:sz w:val="24"/>
          <w:szCs w:val="24"/>
          <w:lang w:val="es-MX"/>
        </w:rPr>
        <w:t xml:space="preserve">istemas e </w:t>
      </w:r>
      <w:r w:rsidR="00427E28">
        <w:rPr>
          <w:rFonts w:ascii="Calibri" w:eastAsia="Calibri" w:hAnsi="Calibri" w:cs="Calibri"/>
          <w:sz w:val="24"/>
          <w:szCs w:val="24"/>
          <w:lang w:val="es-MX"/>
        </w:rPr>
        <w:t>I</w:t>
      </w:r>
      <w:r w:rsidRPr="00952F05">
        <w:rPr>
          <w:rFonts w:ascii="Calibri" w:eastAsia="Calibri" w:hAnsi="Calibri" w:cs="Calibri"/>
          <w:sz w:val="24"/>
          <w:szCs w:val="24"/>
          <w:lang w:val="es-MX"/>
        </w:rPr>
        <w:t>nformática</w:t>
      </w:r>
    </w:p>
    <w:p w14:paraId="713BEC28" w14:textId="77777777" w:rsidR="00952F05" w:rsidRPr="00952F05" w:rsidRDefault="00952F05" w:rsidP="00952F05">
      <w:pPr>
        <w:spacing w:line="240" w:lineRule="auto"/>
        <w:contextualSpacing/>
        <w:jc w:val="both"/>
        <w:rPr>
          <w:rFonts w:ascii="Calibri" w:eastAsia="Calibri" w:hAnsi="Calibri" w:cs="Calibri"/>
          <w:b/>
          <w:sz w:val="24"/>
          <w:szCs w:val="24"/>
          <w:lang w:val="es-MX"/>
        </w:rPr>
      </w:pPr>
      <w:r w:rsidRPr="00952F05">
        <w:rPr>
          <w:rFonts w:ascii="Calibri" w:eastAsia="Calibri" w:hAnsi="Calibri" w:cs="Calibri"/>
          <w:b/>
          <w:sz w:val="24"/>
          <w:szCs w:val="24"/>
          <w:lang w:val="es-MX"/>
        </w:rPr>
        <w:t>GRUPO B</w:t>
      </w:r>
    </w:p>
    <w:p w14:paraId="22DFBE8F" w14:textId="36F2B264"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 xml:space="preserve">Facultad de </w:t>
      </w:r>
      <w:r w:rsidR="00427E28">
        <w:rPr>
          <w:rFonts w:ascii="Calibri" w:eastAsia="Calibri" w:hAnsi="Calibri" w:cs="Calibri"/>
          <w:b/>
          <w:sz w:val="24"/>
          <w:szCs w:val="24"/>
          <w:lang w:val="es-MX"/>
        </w:rPr>
        <w:t>C</w:t>
      </w:r>
      <w:r w:rsidRPr="00952F05">
        <w:rPr>
          <w:rFonts w:ascii="Calibri" w:eastAsia="Calibri" w:hAnsi="Calibri" w:cs="Calibri"/>
          <w:b/>
          <w:sz w:val="24"/>
          <w:szCs w:val="24"/>
          <w:lang w:val="es-MX"/>
        </w:rPr>
        <w:t xml:space="preserve">iencias </w:t>
      </w:r>
      <w:r w:rsidR="00427E28">
        <w:rPr>
          <w:rFonts w:ascii="Calibri" w:eastAsia="Calibri" w:hAnsi="Calibri" w:cs="Calibri"/>
          <w:b/>
          <w:sz w:val="24"/>
          <w:szCs w:val="24"/>
          <w:lang w:val="es-MX"/>
        </w:rPr>
        <w:t>J</w:t>
      </w:r>
      <w:r w:rsidRPr="00952F05">
        <w:rPr>
          <w:rFonts w:ascii="Calibri" w:eastAsia="Calibri" w:hAnsi="Calibri" w:cs="Calibri"/>
          <w:b/>
          <w:sz w:val="24"/>
          <w:szCs w:val="24"/>
          <w:lang w:val="es-MX"/>
        </w:rPr>
        <w:t xml:space="preserve">urídicas, </w:t>
      </w:r>
      <w:r w:rsidR="00427E28" w:rsidRPr="00427E28">
        <w:rPr>
          <w:rFonts w:ascii="Calibri" w:eastAsia="Calibri" w:hAnsi="Calibri" w:cs="Calibri"/>
          <w:b/>
          <w:sz w:val="24"/>
          <w:szCs w:val="24"/>
          <w:lang w:val="es-MX"/>
        </w:rPr>
        <w:t>C</w:t>
      </w:r>
      <w:r w:rsidR="00427E28" w:rsidRPr="00427E28">
        <w:rPr>
          <w:rFonts w:ascii="Calibri" w:eastAsia="Calibri" w:hAnsi="Calibri" w:cs="Calibri"/>
          <w:b/>
          <w:sz w:val="24"/>
          <w:szCs w:val="24"/>
          <w:lang w:val="es-MX"/>
        </w:rPr>
        <w:t>ontables</w:t>
      </w:r>
      <w:r w:rsidR="00427E28" w:rsidRPr="00427E28">
        <w:rPr>
          <w:rFonts w:ascii="Calibri" w:eastAsia="Calibri" w:hAnsi="Calibri" w:cs="Calibri"/>
          <w:b/>
          <w:sz w:val="24"/>
          <w:szCs w:val="24"/>
          <w:lang w:val="es-MX"/>
        </w:rPr>
        <w:t xml:space="preserve"> y S</w:t>
      </w:r>
      <w:r w:rsidRPr="00427E28">
        <w:rPr>
          <w:rFonts w:ascii="Calibri" w:eastAsia="Calibri" w:hAnsi="Calibri" w:cs="Calibri"/>
          <w:b/>
          <w:sz w:val="24"/>
          <w:szCs w:val="24"/>
          <w:lang w:val="es-MX"/>
        </w:rPr>
        <w:t>ociales</w:t>
      </w:r>
    </w:p>
    <w:p w14:paraId="7C9E2985" w14:textId="77777777" w:rsidR="00952F05" w:rsidRP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Contabilidad</w:t>
      </w:r>
    </w:p>
    <w:p w14:paraId="5AABCEA6" w14:textId="77777777" w:rsidR="00952F05" w:rsidRP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Educación</w:t>
      </w:r>
    </w:p>
    <w:p w14:paraId="0C238F8C" w14:textId="77777777" w:rsidR="00952F05" w:rsidRP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Derecho</w:t>
      </w:r>
    </w:p>
    <w:p w14:paraId="4B46AE26" w14:textId="697CC441" w:rsidR="00952F05" w:rsidRP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Turismo, </w:t>
      </w:r>
      <w:r w:rsidR="00427E28">
        <w:rPr>
          <w:rFonts w:ascii="Calibri" w:eastAsia="Calibri" w:hAnsi="Calibri" w:cs="Calibri"/>
          <w:sz w:val="24"/>
          <w:szCs w:val="24"/>
          <w:lang w:val="es-MX"/>
        </w:rPr>
        <w:t>H</w:t>
      </w:r>
      <w:r w:rsidRPr="00952F05">
        <w:rPr>
          <w:rFonts w:ascii="Calibri" w:eastAsia="Calibri" w:hAnsi="Calibri" w:cs="Calibri"/>
          <w:sz w:val="24"/>
          <w:szCs w:val="24"/>
          <w:lang w:val="es-MX"/>
        </w:rPr>
        <w:t xml:space="preserve">otelería y </w:t>
      </w:r>
      <w:r w:rsidR="00427E28">
        <w:rPr>
          <w:rFonts w:ascii="Calibri" w:eastAsia="Calibri" w:hAnsi="Calibri" w:cs="Calibri"/>
          <w:sz w:val="24"/>
          <w:szCs w:val="24"/>
          <w:lang w:val="es-MX"/>
        </w:rPr>
        <w:t>G</w:t>
      </w:r>
      <w:r w:rsidRPr="00952F05">
        <w:rPr>
          <w:rFonts w:ascii="Calibri" w:eastAsia="Calibri" w:hAnsi="Calibri" w:cs="Calibri"/>
          <w:sz w:val="24"/>
          <w:szCs w:val="24"/>
          <w:lang w:val="es-MX"/>
        </w:rPr>
        <w:t>astronomía</w:t>
      </w:r>
    </w:p>
    <w:p w14:paraId="7193BBCC"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Facultad de Ciencias de la Salud</w:t>
      </w:r>
    </w:p>
    <w:p w14:paraId="4B9872B3" w14:textId="77777777" w:rsidR="00952F05" w:rsidRP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Enfermería</w:t>
      </w:r>
    </w:p>
    <w:p w14:paraId="327524F4" w14:textId="1267B407" w:rsidR="00952F05" w:rsidRDefault="00952F05" w:rsidP="00952F05">
      <w:pPr>
        <w:numPr>
          <w:ilvl w:val="0"/>
          <w:numId w:val="2"/>
        </w:numPr>
        <w:spacing w:line="240" w:lineRule="auto"/>
        <w:ind w:left="709"/>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Estomatología</w:t>
      </w:r>
    </w:p>
    <w:p w14:paraId="2F722033" w14:textId="77777777" w:rsidR="00952F05" w:rsidRPr="00952F05" w:rsidRDefault="00952F05" w:rsidP="00952F05">
      <w:pPr>
        <w:spacing w:line="240" w:lineRule="auto"/>
        <w:ind w:left="709"/>
        <w:contextualSpacing/>
        <w:jc w:val="both"/>
        <w:rPr>
          <w:rFonts w:ascii="Calibri" w:eastAsia="Calibri" w:hAnsi="Calibri" w:cs="Calibri"/>
          <w:sz w:val="24"/>
          <w:szCs w:val="24"/>
          <w:lang w:val="es-MX"/>
        </w:rPr>
      </w:pPr>
    </w:p>
    <w:p w14:paraId="53177C02" w14:textId="484A0C15"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17</w:t>
      </w:r>
      <w:r w:rsidRPr="00952F05">
        <w:rPr>
          <w:rFonts w:ascii="Calibri" w:eastAsia="Calibri" w:hAnsi="Calibri" w:cs="Calibri"/>
          <w:sz w:val="24"/>
          <w:szCs w:val="24"/>
          <w:lang w:val="es-MX"/>
        </w:rPr>
        <w:t>. Los resultados de los exámenes y el resultado final no son revisables ni apelables. Se publicarán en la página web el mismo día de la prueba.</w:t>
      </w:r>
    </w:p>
    <w:p w14:paraId="5BBE6D60"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46FD2AA0" w14:textId="3376DD5C"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18</w:t>
      </w:r>
      <w:r w:rsidRPr="00952F05">
        <w:rPr>
          <w:rFonts w:ascii="Calibri" w:eastAsia="Calibri" w:hAnsi="Calibri" w:cs="Calibri"/>
          <w:sz w:val="24"/>
          <w:szCs w:val="24"/>
          <w:lang w:val="es-MX"/>
        </w:rPr>
        <w:t>. El examen especial será realizado por una comisión de elaboración del examen de docentes designados a propuesta del responsable de la DA y de los coordinadores de Filiales, considerando docentes ordinarios y contratados.</w:t>
      </w:r>
    </w:p>
    <w:p w14:paraId="7216D1F5"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7959040E" w14:textId="77777777"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19.</w:t>
      </w:r>
      <w:r w:rsidRPr="00952F05">
        <w:rPr>
          <w:rFonts w:ascii="Calibri" w:eastAsia="Calibri" w:hAnsi="Calibri" w:cs="Calibri"/>
          <w:sz w:val="24"/>
          <w:szCs w:val="24"/>
          <w:lang w:val="es-MX"/>
        </w:rPr>
        <w:t xml:space="preserve"> En el examen especial participará la comisión de evaluación conformada por:</w:t>
      </w:r>
    </w:p>
    <w:p w14:paraId="66FD754F" w14:textId="77777777" w:rsidR="00952F05" w:rsidRPr="00952F05" w:rsidRDefault="00952F05" w:rsidP="00952F05">
      <w:pPr>
        <w:numPr>
          <w:ilvl w:val="0"/>
          <w:numId w:val="2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Director de Admisión</w:t>
      </w:r>
    </w:p>
    <w:p w14:paraId="248A4B04" w14:textId="7081A567" w:rsidR="00952F05" w:rsidRDefault="00952F05" w:rsidP="00952F05">
      <w:pPr>
        <w:numPr>
          <w:ilvl w:val="0"/>
          <w:numId w:val="21"/>
        </w:num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Docentes de la Universidad</w:t>
      </w:r>
    </w:p>
    <w:p w14:paraId="38B354EF" w14:textId="77777777" w:rsidR="00952F05" w:rsidRPr="00952F05" w:rsidRDefault="00952F05" w:rsidP="00952F05">
      <w:pPr>
        <w:spacing w:line="240" w:lineRule="auto"/>
        <w:ind w:left="720"/>
        <w:contextualSpacing/>
        <w:jc w:val="both"/>
        <w:rPr>
          <w:rFonts w:ascii="Calibri" w:eastAsia="Calibri" w:hAnsi="Calibri" w:cs="Calibri"/>
          <w:sz w:val="24"/>
          <w:szCs w:val="24"/>
          <w:lang w:val="es-MX"/>
        </w:rPr>
      </w:pPr>
    </w:p>
    <w:p w14:paraId="686CA0D5" w14:textId="4AE09AD3"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20</w:t>
      </w:r>
      <w:r w:rsidRPr="00952F05">
        <w:rPr>
          <w:rFonts w:ascii="Calibri" w:eastAsia="Calibri" w:hAnsi="Calibri" w:cs="Calibri"/>
          <w:sz w:val="24"/>
          <w:szCs w:val="24"/>
          <w:lang w:val="es-MX"/>
        </w:rPr>
        <w:t>. La comisión para la elaboración del examen deberá internarse el día y hora programado y retirarse una vez culmina</w:t>
      </w:r>
      <w:r w:rsidR="00150FB8">
        <w:rPr>
          <w:rFonts w:ascii="Calibri" w:eastAsia="Calibri" w:hAnsi="Calibri" w:cs="Calibri"/>
          <w:sz w:val="24"/>
          <w:szCs w:val="24"/>
          <w:lang w:val="es-MX"/>
        </w:rPr>
        <w:t>do</w:t>
      </w:r>
      <w:r w:rsidRPr="00952F05">
        <w:rPr>
          <w:rFonts w:ascii="Calibri" w:eastAsia="Calibri" w:hAnsi="Calibri" w:cs="Calibri"/>
          <w:sz w:val="24"/>
          <w:szCs w:val="24"/>
          <w:lang w:val="es-MX"/>
        </w:rPr>
        <w:t xml:space="preserve"> la evaluación.</w:t>
      </w:r>
    </w:p>
    <w:p w14:paraId="47BC25A4"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2A62F70D" w14:textId="70BB1068"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21</w:t>
      </w:r>
      <w:r w:rsidRPr="00952F05">
        <w:rPr>
          <w:rFonts w:ascii="Calibri" w:eastAsia="Calibri" w:hAnsi="Calibri" w:cs="Calibri"/>
          <w:sz w:val="24"/>
          <w:szCs w:val="24"/>
          <w:lang w:val="es-MX"/>
        </w:rPr>
        <w:t>. No proceden exámenes de rezagados. Los estudiantes que no asistan a un examen y/o no rindiesen por cualquier motivo tendrán nota cero (00)</w:t>
      </w:r>
      <w:r w:rsidR="00150FB8">
        <w:rPr>
          <w:rFonts w:ascii="Calibri" w:eastAsia="Calibri" w:hAnsi="Calibri" w:cs="Calibri"/>
          <w:sz w:val="24"/>
          <w:szCs w:val="24"/>
          <w:lang w:val="es-MX"/>
        </w:rPr>
        <w:t>.</w:t>
      </w:r>
    </w:p>
    <w:p w14:paraId="35E8CDF6" w14:textId="77777777" w:rsidR="00B165CD" w:rsidRDefault="00B165CD" w:rsidP="00952F05">
      <w:pPr>
        <w:spacing w:line="240" w:lineRule="auto"/>
        <w:contextualSpacing/>
        <w:jc w:val="center"/>
        <w:rPr>
          <w:rFonts w:ascii="Calibri" w:eastAsia="Calibri" w:hAnsi="Calibri" w:cs="Calibri"/>
          <w:b/>
          <w:sz w:val="24"/>
          <w:szCs w:val="24"/>
          <w:lang w:val="es-MX"/>
        </w:rPr>
      </w:pPr>
    </w:p>
    <w:p w14:paraId="10D7881D" w14:textId="77777777" w:rsidR="00B165CD" w:rsidRDefault="00B165CD" w:rsidP="00952F05">
      <w:pPr>
        <w:spacing w:line="240" w:lineRule="auto"/>
        <w:contextualSpacing/>
        <w:jc w:val="center"/>
        <w:rPr>
          <w:rFonts w:ascii="Calibri" w:eastAsia="Calibri" w:hAnsi="Calibri" w:cs="Calibri"/>
          <w:b/>
          <w:sz w:val="24"/>
          <w:szCs w:val="24"/>
          <w:lang w:val="es-MX"/>
        </w:rPr>
      </w:pPr>
    </w:p>
    <w:p w14:paraId="4912C3FA" w14:textId="77777777" w:rsidR="00B165CD" w:rsidRDefault="00B165CD" w:rsidP="00952F05">
      <w:pPr>
        <w:spacing w:line="240" w:lineRule="auto"/>
        <w:contextualSpacing/>
        <w:jc w:val="center"/>
        <w:rPr>
          <w:rFonts w:ascii="Calibri" w:eastAsia="Calibri" w:hAnsi="Calibri" w:cs="Calibri"/>
          <w:b/>
          <w:sz w:val="24"/>
          <w:szCs w:val="24"/>
          <w:lang w:val="es-MX"/>
        </w:rPr>
      </w:pPr>
    </w:p>
    <w:p w14:paraId="31AC883D" w14:textId="378D76C9"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lastRenderedPageBreak/>
        <w:t>CAPÍTULO IV</w:t>
      </w:r>
    </w:p>
    <w:p w14:paraId="1FC91746" w14:textId="77777777" w:rsidR="00B165CD" w:rsidRPr="00952F05" w:rsidRDefault="00B165CD" w:rsidP="00952F05">
      <w:pPr>
        <w:spacing w:line="240" w:lineRule="auto"/>
        <w:contextualSpacing/>
        <w:jc w:val="center"/>
        <w:rPr>
          <w:rFonts w:ascii="Calibri" w:eastAsia="Calibri" w:hAnsi="Calibri" w:cs="Calibri"/>
          <w:b/>
          <w:sz w:val="24"/>
          <w:szCs w:val="24"/>
          <w:lang w:val="es-MX"/>
        </w:rPr>
      </w:pPr>
    </w:p>
    <w:p w14:paraId="42F34FD2" w14:textId="6F8E2FAD"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DE LOS EJES T</w:t>
      </w:r>
      <w:r w:rsidR="00150FB8">
        <w:rPr>
          <w:rFonts w:ascii="Calibri" w:eastAsia="Calibri" w:hAnsi="Calibri" w:cs="Calibri"/>
          <w:b/>
          <w:sz w:val="24"/>
          <w:szCs w:val="24"/>
          <w:lang w:val="es-MX"/>
        </w:rPr>
        <w:t>E</w:t>
      </w:r>
      <w:r w:rsidRPr="00952F05">
        <w:rPr>
          <w:rFonts w:ascii="Calibri" w:eastAsia="Calibri" w:hAnsi="Calibri" w:cs="Calibri"/>
          <w:b/>
          <w:sz w:val="24"/>
          <w:szCs w:val="24"/>
          <w:lang w:val="es-MX"/>
        </w:rPr>
        <w:t>M</w:t>
      </w:r>
      <w:r w:rsidR="00150FB8">
        <w:rPr>
          <w:rFonts w:ascii="Calibri" w:eastAsia="Calibri" w:hAnsi="Calibri" w:cs="Calibri"/>
          <w:b/>
          <w:sz w:val="24"/>
          <w:szCs w:val="24"/>
          <w:lang w:val="es-MX"/>
        </w:rPr>
        <w:t>Á</w:t>
      </w:r>
      <w:r w:rsidRPr="00952F05">
        <w:rPr>
          <w:rFonts w:ascii="Calibri" w:eastAsia="Calibri" w:hAnsi="Calibri" w:cs="Calibri"/>
          <w:b/>
          <w:sz w:val="24"/>
          <w:szCs w:val="24"/>
          <w:lang w:val="es-MX"/>
        </w:rPr>
        <w:t>TICOS</w:t>
      </w:r>
    </w:p>
    <w:p w14:paraId="3B87D204" w14:textId="77777777" w:rsidR="00B165CD" w:rsidRPr="00952F05" w:rsidRDefault="00B165CD" w:rsidP="00952F05">
      <w:pPr>
        <w:spacing w:line="240" w:lineRule="auto"/>
        <w:contextualSpacing/>
        <w:jc w:val="center"/>
        <w:rPr>
          <w:rFonts w:ascii="Calibri" w:eastAsia="Calibri" w:hAnsi="Calibri" w:cs="Calibri"/>
          <w:b/>
          <w:sz w:val="24"/>
          <w:szCs w:val="24"/>
          <w:lang w:val="es-MX"/>
        </w:rPr>
      </w:pPr>
    </w:p>
    <w:p w14:paraId="0B4A05F5" w14:textId="61867727"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sz w:val="24"/>
          <w:szCs w:val="24"/>
          <w:lang w:val="es-MX"/>
        </w:rPr>
        <w:t>Artículo 2</w:t>
      </w:r>
      <w:r w:rsidR="00150FB8">
        <w:rPr>
          <w:rFonts w:ascii="Calibri" w:eastAsia="Calibri" w:hAnsi="Calibri" w:cs="Calibri"/>
          <w:b/>
          <w:sz w:val="24"/>
          <w:szCs w:val="24"/>
          <w:lang w:val="es-MX"/>
        </w:rPr>
        <w:t>2</w:t>
      </w:r>
      <w:r w:rsidRPr="00952F05">
        <w:rPr>
          <w:rFonts w:ascii="Calibri" w:eastAsia="Calibri" w:hAnsi="Calibri" w:cs="Calibri"/>
          <w:b/>
          <w:sz w:val="24"/>
          <w:szCs w:val="24"/>
          <w:lang w:val="es-MX"/>
        </w:rPr>
        <w:t>.</w:t>
      </w:r>
      <w:r w:rsidRPr="00952F05">
        <w:rPr>
          <w:rFonts w:ascii="Calibri" w:eastAsia="Calibri" w:hAnsi="Calibri" w:cs="Calibri"/>
          <w:sz w:val="24"/>
          <w:szCs w:val="24"/>
          <w:lang w:val="es-MX"/>
        </w:rPr>
        <w:t xml:space="preserve"> Para el examen especial de Beca 18-Pronabec, se tomará en cuenta los ejes temáticos de la Educación Básica</w:t>
      </w:r>
      <w:r w:rsidR="00150FB8">
        <w:rPr>
          <w:rFonts w:ascii="Calibri" w:eastAsia="Calibri" w:hAnsi="Calibri" w:cs="Calibri"/>
          <w:sz w:val="24"/>
          <w:szCs w:val="24"/>
          <w:lang w:val="es-MX"/>
        </w:rPr>
        <w:t xml:space="preserve"> Regular</w:t>
      </w:r>
      <w:r w:rsidRPr="00952F05">
        <w:rPr>
          <w:rFonts w:ascii="Calibri" w:eastAsia="Calibri" w:hAnsi="Calibri" w:cs="Calibri"/>
          <w:sz w:val="24"/>
          <w:szCs w:val="24"/>
          <w:lang w:val="es-MX"/>
        </w:rPr>
        <w:t xml:space="preserve"> y de acuerdo con las asignaturas señaladas en el Art. 16 del presente reglamento</w:t>
      </w:r>
      <w:r w:rsidR="00150FB8">
        <w:rPr>
          <w:rFonts w:ascii="Calibri" w:eastAsia="Calibri" w:hAnsi="Calibri" w:cs="Calibri"/>
          <w:sz w:val="24"/>
          <w:szCs w:val="24"/>
          <w:lang w:val="es-MX"/>
        </w:rPr>
        <w:t>.</w:t>
      </w:r>
    </w:p>
    <w:p w14:paraId="27DE5B4A" w14:textId="1860EDAB" w:rsidR="00952F05" w:rsidRDefault="00952F05" w:rsidP="00952F05">
      <w:pPr>
        <w:spacing w:line="240" w:lineRule="auto"/>
        <w:contextualSpacing/>
        <w:jc w:val="both"/>
        <w:rPr>
          <w:rFonts w:ascii="Calibri" w:eastAsia="Calibri" w:hAnsi="Calibri" w:cs="Calibri"/>
          <w:sz w:val="24"/>
          <w:szCs w:val="24"/>
          <w:lang w:val="es-MX"/>
        </w:rPr>
      </w:pPr>
    </w:p>
    <w:p w14:paraId="64E7212E" w14:textId="77777777" w:rsidR="00B165CD" w:rsidRDefault="00B165CD" w:rsidP="00952F05">
      <w:pPr>
        <w:spacing w:line="240" w:lineRule="auto"/>
        <w:contextualSpacing/>
        <w:jc w:val="center"/>
        <w:rPr>
          <w:rFonts w:ascii="Calibri" w:eastAsia="Calibri" w:hAnsi="Calibri" w:cs="Calibri"/>
          <w:b/>
          <w:sz w:val="24"/>
          <w:szCs w:val="24"/>
          <w:lang w:val="es-MX"/>
        </w:rPr>
      </w:pPr>
    </w:p>
    <w:p w14:paraId="31D3333D" w14:textId="613FBA9E" w:rsidR="00952F05" w:rsidRDefault="00952F05" w:rsidP="00952F05">
      <w:pPr>
        <w:spacing w:line="240" w:lineRule="auto"/>
        <w:contextualSpacing/>
        <w:jc w:val="center"/>
        <w:rPr>
          <w:rFonts w:ascii="Calibri" w:eastAsia="Calibri" w:hAnsi="Calibri" w:cs="Calibri"/>
          <w:b/>
          <w:sz w:val="24"/>
          <w:szCs w:val="24"/>
          <w:lang w:val="es-MX"/>
        </w:rPr>
      </w:pPr>
      <w:r w:rsidRPr="00952F05">
        <w:rPr>
          <w:rFonts w:ascii="Calibri" w:eastAsia="Calibri" w:hAnsi="Calibri" w:cs="Calibri"/>
          <w:b/>
          <w:sz w:val="24"/>
          <w:szCs w:val="24"/>
          <w:lang w:val="es-MX"/>
        </w:rPr>
        <w:t>DISPOSICIONES FINALES, TRANSITORIAS Y COMPLEMENTARIAS</w:t>
      </w:r>
    </w:p>
    <w:p w14:paraId="6E7E4158" w14:textId="77777777" w:rsidR="00952F05" w:rsidRPr="00952F05" w:rsidRDefault="00952F05" w:rsidP="00952F05">
      <w:pPr>
        <w:spacing w:line="240" w:lineRule="auto"/>
        <w:contextualSpacing/>
        <w:jc w:val="center"/>
        <w:rPr>
          <w:rFonts w:ascii="Calibri" w:eastAsia="Calibri" w:hAnsi="Calibri" w:cs="Calibri"/>
          <w:b/>
          <w:sz w:val="24"/>
          <w:szCs w:val="24"/>
          <w:lang w:val="es-MX"/>
        </w:rPr>
      </w:pPr>
    </w:p>
    <w:p w14:paraId="0E617D96" w14:textId="7C9DC3CD"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bCs/>
          <w:sz w:val="24"/>
          <w:szCs w:val="24"/>
          <w:lang w:val="es-MX"/>
        </w:rPr>
        <w:t>PRIMERO.</w:t>
      </w:r>
      <w:r w:rsidRPr="00952F05">
        <w:rPr>
          <w:rFonts w:ascii="Calibri" w:eastAsia="Calibri" w:hAnsi="Calibri" w:cs="Calibri"/>
          <w:sz w:val="24"/>
          <w:szCs w:val="24"/>
          <w:lang w:val="es-MX"/>
        </w:rPr>
        <w:t xml:space="preserve"> El presente reglamento entrará en vigor a partir del día siguiente de su aprobación resolutiva.</w:t>
      </w:r>
    </w:p>
    <w:p w14:paraId="4B6D92F9"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4D1B8F7A" w14:textId="45AC2BE7"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bCs/>
          <w:sz w:val="24"/>
          <w:szCs w:val="24"/>
          <w:lang w:val="es-MX"/>
        </w:rPr>
        <w:t>SEGUNDO.</w:t>
      </w:r>
      <w:r w:rsidRPr="00952F05">
        <w:rPr>
          <w:rFonts w:ascii="Calibri" w:eastAsia="Calibri" w:hAnsi="Calibri" w:cs="Calibri"/>
          <w:sz w:val="24"/>
          <w:szCs w:val="24"/>
          <w:lang w:val="es-MX"/>
        </w:rPr>
        <w:t xml:space="preserve"> Los aspectos no contemplados en este reglamento serán resueltos en primera instancia por la DA, y de ser necesario por el VRA, en el marco de la normatividad vigente.</w:t>
      </w:r>
    </w:p>
    <w:p w14:paraId="791D27C3"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355C06B3" w14:textId="6E8B64CA"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bCs/>
          <w:sz w:val="24"/>
          <w:szCs w:val="24"/>
          <w:lang w:val="es-MX"/>
        </w:rPr>
        <w:t>TERCERO.</w:t>
      </w:r>
      <w:r w:rsidRPr="00952F05">
        <w:rPr>
          <w:rFonts w:ascii="Calibri" w:eastAsia="Calibri" w:hAnsi="Calibri" w:cs="Calibri"/>
          <w:sz w:val="24"/>
          <w:szCs w:val="24"/>
          <w:lang w:val="es-MX"/>
        </w:rPr>
        <w:t xml:space="preserve"> Cualquier modificación será propuesta por la DA, el mismo que será remitido al VRA para su aprobación y posterior ratificación en CU.</w:t>
      </w:r>
    </w:p>
    <w:p w14:paraId="74A68A72"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2679D087" w14:textId="2DB3B001" w:rsid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b/>
          <w:bCs/>
          <w:sz w:val="24"/>
          <w:szCs w:val="24"/>
          <w:lang w:val="es-MX"/>
        </w:rPr>
        <w:t>CUARTO.</w:t>
      </w:r>
      <w:r w:rsidRPr="00952F05">
        <w:rPr>
          <w:rFonts w:ascii="Calibri" w:eastAsia="Calibri" w:hAnsi="Calibri" w:cs="Calibri"/>
          <w:sz w:val="24"/>
          <w:szCs w:val="24"/>
          <w:lang w:val="es-MX"/>
        </w:rPr>
        <w:t xml:space="preserve"> La revisión y actualización del presente reglamento será actualizado </w:t>
      </w:r>
      <w:r w:rsidR="00150FB8">
        <w:rPr>
          <w:rFonts w:ascii="Calibri" w:eastAsia="Calibri" w:hAnsi="Calibri" w:cs="Calibri"/>
          <w:sz w:val="24"/>
          <w:szCs w:val="24"/>
          <w:lang w:val="es-MX"/>
        </w:rPr>
        <w:t xml:space="preserve">en </w:t>
      </w:r>
      <w:r w:rsidRPr="00952F05">
        <w:rPr>
          <w:rFonts w:ascii="Calibri" w:eastAsia="Calibri" w:hAnsi="Calibri" w:cs="Calibri"/>
          <w:sz w:val="24"/>
          <w:szCs w:val="24"/>
          <w:lang w:val="es-MX"/>
        </w:rPr>
        <w:t>cada inicio del año de acuerdo con</w:t>
      </w:r>
      <w:r w:rsidR="00150FB8">
        <w:rPr>
          <w:rFonts w:ascii="Calibri" w:eastAsia="Calibri" w:hAnsi="Calibri" w:cs="Calibri"/>
          <w:sz w:val="24"/>
          <w:szCs w:val="24"/>
          <w:lang w:val="es-MX"/>
        </w:rPr>
        <w:t xml:space="preserve"> las</w:t>
      </w:r>
      <w:r w:rsidRPr="00952F05">
        <w:rPr>
          <w:rFonts w:ascii="Calibri" w:eastAsia="Calibri" w:hAnsi="Calibri" w:cs="Calibri"/>
          <w:sz w:val="24"/>
          <w:szCs w:val="24"/>
          <w:lang w:val="es-MX"/>
        </w:rPr>
        <w:t xml:space="preserve"> necesidades de la UTEA.</w:t>
      </w:r>
    </w:p>
    <w:p w14:paraId="6D6433AD" w14:textId="77777777" w:rsidR="00952F05" w:rsidRPr="00952F05" w:rsidRDefault="00952F05" w:rsidP="00952F05">
      <w:pPr>
        <w:spacing w:line="240" w:lineRule="auto"/>
        <w:contextualSpacing/>
        <w:jc w:val="both"/>
        <w:rPr>
          <w:rFonts w:ascii="Calibri" w:eastAsia="Calibri" w:hAnsi="Calibri" w:cs="Calibri"/>
          <w:sz w:val="24"/>
          <w:szCs w:val="24"/>
          <w:lang w:val="es-MX"/>
        </w:rPr>
      </w:pPr>
    </w:p>
    <w:p w14:paraId="2A419A2B" w14:textId="25C0D81B" w:rsid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b/>
          <w:sz w:val="24"/>
          <w:szCs w:val="24"/>
          <w:lang w:val="es-MX"/>
        </w:rPr>
        <w:t>GLOSARIO DE TÉRMINOS</w:t>
      </w:r>
      <w:r w:rsidRPr="00952F05">
        <w:rPr>
          <w:rFonts w:ascii="Calibri" w:eastAsia="Calibri" w:hAnsi="Calibri" w:cs="Times New Roman"/>
          <w:sz w:val="24"/>
          <w:szCs w:val="24"/>
          <w:lang w:val="es-MX"/>
        </w:rPr>
        <w:t>:</w:t>
      </w:r>
    </w:p>
    <w:p w14:paraId="722F56FA" w14:textId="77777777" w:rsidR="00B165CD" w:rsidRPr="00952F05" w:rsidRDefault="00B165CD" w:rsidP="00952F05">
      <w:pPr>
        <w:spacing w:line="240" w:lineRule="auto"/>
        <w:contextualSpacing/>
        <w:jc w:val="both"/>
        <w:rPr>
          <w:rFonts w:ascii="Calibri" w:eastAsia="Calibri" w:hAnsi="Calibri" w:cs="Times New Roman"/>
          <w:sz w:val="24"/>
          <w:szCs w:val="24"/>
          <w:lang w:val="es-MX"/>
        </w:rPr>
      </w:pPr>
    </w:p>
    <w:p w14:paraId="31C43645" w14:textId="77777777" w:rsidR="00952F05" w:rsidRP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CPU-UTEA: Centro preuniversitario de la Universidad Tecnológica de los Andes</w:t>
      </w:r>
    </w:p>
    <w:p w14:paraId="4F62B5F4" w14:textId="77777777" w:rsidR="00952F05" w:rsidRP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VRA: Vicerrectorado Académico</w:t>
      </w:r>
    </w:p>
    <w:p w14:paraId="18EB3705" w14:textId="77777777" w:rsidR="00952F05" w:rsidRP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PRONABEC: Programa Nacional de Becas</w:t>
      </w:r>
    </w:p>
    <w:p w14:paraId="12AA8B71" w14:textId="3953080E" w:rsidR="00952F05" w:rsidRPr="00952F05" w:rsidRDefault="00952F05"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 xml:space="preserve">DICTRI: Dirección de Cooperación </w:t>
      </w:r>
      <w:r w:rsidR="00150FB8" w:rsidRPr="00952F05">
        <w:rPr>
          <w:rFonts w:ascii="Calibri" w:eastAsia="Calibri" w:hAnsi="Calibri" w:cs="Times New Roman"/>
          <w:sz w:val="24"/>
          <w:szCs w:val="24"/>
          <w:lang w:val="es-MX"/>
        </w:rPr>
        <w:t xml:space="preserve">Técnica </w:t>
      </w:r>
      <w:r w:rsidRPr="00952F05">
        <w:rPr>
          <w:rFonts w:ascii="Calibri" w:eastAsia="Calibri" w:hAnsi="Calibri" w:cs="Times New Roman"/>
          <w:sz w:val="24"/>
          <w:szCs w:val="24"/>
          <w:lang w:val="es-MX"/>
        </w:rPr>
        <w:t xml:space="preserve">y </w:t>
      </w:r>
      <w:r w:rsidR="00150FB8" w:rsidRPr="00952F05">
        <w:rPr>
          <w:rFonts w:ascii="Calibri" w:eastAsia="Calibri" w:hAnsi="Calibri" w:cs="Times New Roman"/>
          <w:sz w:val="24"/>
          <w:szCs w:val="24"/>
          <w:lang w:val="es-MX"/>
        </w:rPr>
        <w:t>Relaciones Internacionales</w:t>
      </w:r>
    </w:p>
    <w:p w14:paraId="33B4329C" w14:textId="37752585" w:rsidR="00952F05" w:rsidRPr="00952F05" w:rsidRDefault="00150FB8" w:rsidP="00952F05">
      <w:pPr>
        <w:spacing w:line="240" w:lineRule="auto"/>
        <w:contextualSpacing/>
        <w:jc w:val="both"/>
        <w:rPr>
          <w:rFonts w:ascii="Calibri" w:eastAsia="Calibri" w:hAnsi="Calibri" w:cs="Times New Roman"/>
          <w:sz w:val="24"/>
          <w:szCs w:val="24"/>
          <w:lang w:val="es-MX"/>
        </w:rPr>
      </w:pPr>
      <w:r w:rsidRPr="00952F05">
        <w:rPr>
          <w:rFonts w:ascii="Calibri" w:eastAsia="Calibri" w:hAnsi="Calibri" w:cs="Times New Roman"/>
          <w:sz w:val="24"/>
          <w:szCs w:val="24"/>
          <w:lang w:val="es-MX"/>
        </w:rPr>
        <w:t>C</w:t>
      </w:r>
      <w:r>
        <w:rPr>
          <w:rFonts w:ascii="Calibri" w:eastAsia="Calibri" w:hAnsi="Calibri" w:cs="Times New Roman"/>
          <w:sz w:val="24"/>
          <w:szCs w:val="24"/>
          <w:lang w:val="es-MX"/>
        </w:rPr>
        <w:t>U</w:t>
      </w:r>
      <w:r w:rsidRPr="00952F05">
        <w:rPr>
          <w:rFonts w:ascii="Calibri" w:eastAsia="Calibri" w:hAnsi="Calibri" w:cs="Times New Roman"/>
          <w:sz w:val="24"/>
          <w:szCs w:val="24"/>
          <w:lang w:val="es-MX"/>
        </w:rPr>
        <w:t>: Consejo Universitario</w:t>
      </w:r>
    </w:p>
    <w:p w14:paraId="23066C3B" w14:textId="360F80DE"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EP: Escuelas </w:t>
      </w:r>
      <w:r w:rsidR="00150FB8" w:rsidRPr="00952F05">
        <w:rPr>
          <w:rFonts w:ascii="Calibri" w:eastAsia="Calibri" w:hAnsi="Calibri" w:cs="Calibri"/>
          <w:sz w:val="24"/>
          <w:szCs w:val="24"/>
          <w:lang w:val="es-MX"/>
        </w:rPr>
        <w:t>Profesionales</w:t>
      </w:r>
    </w:p>
    <w:p w14:paraId="4872D9F1" w14:textId="04F5E0C0" w:rsidR="00952F05" w:rsidRPr="00952F05" w:rsidRDefault="00952F05" w:rsidP="00952F05">
      <w:pPr>
        <w:spacing w:line="240" w:lineRule="auto"/>
        <w:contextualSpacing/>
        <w:jc w:val="both"/>
        <w:rPr>
          <w:rFonts w:ascii="Calibri" w:eastAsia="Calibri" w:hAnsi="Calibri" w:cs="Calibri"/>
          <w:sz w:val="24"/>
          <w:szCs w:val="24"/>
          <w:lang w:val="es-MX"/>
        </w:rPr>
      </w:pPr>
      <w:r w:rsidRPr="00952F05">
        <w:rPr>
          <w:rFonts w:ascii="Calibri" w:eastAsia="Calibri" w:hAnsi="Calibri" w:cs="Calibri"/>
          <w:sz w:val="24"/>
          <w:szCs w:val="24"/>
          <w:lang w:val="es-MX"/>
        </w:rPr>
        <w:t xml:space="preserve">DA: Dirección </w:t>
      </w:r>
      <w:r w:rsidR="00150FB8">
        <w:rPr>
          <w:rFonts w:ascii="Calibri" w:eastAsia="Calibri" w:hAnsi="Calibri" w:cs="Calibri"/>
          <w:sz w:val="24"/>
          <w:szCs w:val="24"/>
          <w:lang w:val="es-MX"/>
        </w:rPr>
        <w:t>d</w:t>
      </w:r>
      <w:r w:rsidR="00150FB8" w:rsidRPr="00952F05">
        <w:rPr>
          <w:rFonts w:ascii="Calibri" w:eastAsia="Calibri" w:hAnsi="Calibri" w:cs="Calibri"/>
          <w:sz w:val="24"/>
          <w:szCs w:val="24"/>
          <w:lang w:val="es-MX"/>
        </w:rPr>
        <w:t>e Admisión</w:t>
      </w:r>
    </w:p>
    <w:p w14:paraId="2BA77F13" w14:textId="77777777" w:rsidR="0019149C" w:rsidRPr="00952F05" w:rsidRDefault="0019149C" w:rsidP="00952F05">
      <w:pPr>
        <w:spacing w:line="240" w:lineRule="auto"/>
      </w:pPr>
    </w:p>
    <w:sectPr w:rsidR="0019149C" w:rsidRPr="00952F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F2EF" w14:textId="77777777" w:rsidR="00346F02" w:rsidRDefault="00346F02">
      <w:pPr>
        <w:spacing w:after="0" w:line="240" w:lineRule="auto"/>
      </w:pPr>
      <w:r>
        <w:separator/>
      </w:r>
    </w:p>
  </w:endnote>
  <w:endnote w:type="continuationSeparator" w:id="0">
    <w:p w14:paraId="1D8256D2" w14:textId="77777777" w:rsidR="00346F02" w:rsidRDefault="0034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3964"/>
      <w:gridCol w:w="4864"/>
    </w:tblGrid>
    <w:tr w:rsidR="003E488B" w:rsidRPr="00AA64E2" w14:paraId="1C5B7AED" w14:textId="77777777" w:rsidTr="003E488B">
      <w:tc>
        <w:tcPr>
          <w:tcW w:w="3964" w:type="dxa"/>
          <w:vMerge w:val="restart"/>
        </w:tcPr>
        <w:p w14:paraId="1B03EA13" w14:textId="77777777" w:rsidR="003E488B" w:rsidRPr="00AA64E2" w:rsidRDefault="0019149C" w:rsidP="00AA64E2">
          <w:pPr>
            <w:rPr>
              <w:sz w:val="16"/>
              <w:szCs w:val="16"/>
            </w:rPr>
          </w:pPr>
          <w:r w:rsidRPr="00AA64E2">
            <w:rPr>
              <w:sz w:val="16"/>
              <w:szCs w:val="16"/>
            </w:rPr>
            <w:t xml:space="preserve">Elaborado por: </w:t>
          </w:r>
        </w:p>
        <w:p w14:paraId="0037AA8E" w14:textId="77777777" w:rsidR="003E488B" w:rsidRPr="00AA64E2" w:rsidRDefault="0019149C" w:rsidP="00AA64E2">
          <w:pPr>
            <w:rPr>
              <w:sz w:val="16"/>
              <w:szCs w:val="16"/>
            </w:rPr>
          </w:pPr>
          <w:r>
            <w:rPr>
              <w:sz w:val="16"/>
              <w:szCs w:val="16"/>
            </w:rPr>
            <w:t>DIRECCIÓN DE ADMISIÓN</w:t>
          </w:r>
        </w:p>
      </w:tc>
      <w:tc>
        <w:tcPr>
          <w:tcW w:w="4864" w:type="dxa"/>
        </w:tcPr>
        <w:p w14:paraId="7296C048" w14:textId="77777777" w:rsidR="003E488B" w:rsidRPr="00AA64E2" w:rsidRDefault="0019149C" w:rsidP="00AA64E2">
          <w:pPr>
            <w:rPr>
              <w:sz w:val="16"/>
              <w:szCs w:val="16"/>
            </w:rPr>
          </w:pPr>
          <w:r w:rsidRPr="00AA64E2">
            <w:rPr>
              <w:sz w:val="16"/>
              <w:szCs w:val="16"/>
            </w:rPr>
            <w:t xml:space="preserve">Aprobado por: </w:t>
          </w:r>
        </w:p>
      </w:tc>
    </w:tr>
    <w:tr w:rsidR="003E488B" w:rsidRPr="00AA64E2" w14:paraId="3D901A87" w14:textId="77777777" w:rsidTr="003E488B">
      <w:tc>
        <w:tcPr>
          <w:tcW w:w="3964" w:type="dxa"/>
          <w:vMerge/>
        </w:tcPr>
        <w:p w14:paraId="7C87A631" w14:textId="77777777" w:rsidR="003E488B" w:rsidRPr="00AA64E2" w:rsidRDefault="00346F02" w:rsidP="00AA64E2">
          <w:pPr>
            <w:rPr>
              <w:sz w:val="16"/>
              <w:szCs w:val="16"/>
            </w:rPr>
          </w:pPr>
        </w:p>
      </w:tc>
      <w:tc>
        <w:tcPr>
          <w:tcW w:w="4864" w:type="dxa"/>
        </w:tcPr>
        <w:p w14:paraId="7AFFACAB" w14:textId="2C74F6B4" w:rsidR="003E488B" w:rsidRPr="00AA64E2" w:rsidRDefault="0019149C" w:rsidP="00AA64E2">
          <w:pPr>
            <w:rPr>
              <w:sz w:val="16"/>
              <w:szCs w:val="16"/>
            </w:rPr>
          </w:pPr>
          <w:r w:rsidRPr="00AA64E2">
            <w:rPr>
              <w:sz w:val="16"/>
              <w:szCs w:val="16"/>
            </w:rPr>
            <w:t xml:space="preserve">RESOLUCIÓN </w:t>
          </w:r>
          <w:r>
            <w:rPr>
              <w:sz w:val="16"/>
              <w:szCs w:val="16"/>
            </w:rPr>
            <w:t xml:space="preserve">RECTORAL </w:t>
          </w:r>
          <w:proofErr w:type="spellStart"/>
          <w:r>
            <w:rPr>
              <w:sz w:val="16"/>
              <w:szCs w:val="16"/>
            </w:rPr>
            <w:t>N°</w:t>
          </w:r>
          <w:proofErr w:type="spellEnd"/>
          <w:r>
            <w:rPr>
              <w:sz w:val="16"/>
              <w:szCs w:val="16"/>
            </w:rPr>
            <w:t xml:space="preserve"> 09</w:t>
          </w:r>
          <w:r w:rsidR="00427E28">
            <w:rPr>
              <w:sz w:val="16"/>
              <w:szCs w:val="16"/>
            </w:rPr>
            <w:t>6</w:t>
          </w:r>
          <w:r>
            <w:rPr>
              <w:sz w:val="16"/>
              <w:szCs w:val="16"/>
            </w:rPr>
            <w:t>-2024-</w:t>
          </w:r>
          <w:r w:rsidRPr="00AA64E2">
            <w:rPr>
              <w:sz w:val="16"/>
              <w:szCs w:val="16"/>
            </w:rPr>
            <w:t>UTEA-</w:t>
          </w:r>
          <w:r>
            <w:rPr>
              <w:sz w:val="16"/>
              <w:szCs w:val="16"/>
            </w:rPr>
            <w:t>R</w:t>
          </w:r>
          <w:r w:rsidRPr="00AA64E2">
            <w:rPr>
              <w:sz w:val="16"/>
              <w:szCs w:val="16"/>
            </w:rPr>
            <w:t xml:space="preserve"> DE FECHA </w:t>
          </w:r>
          <w:r>
            <w:rPr>
              <w:sz w:val="16"/>
              <w:szCs w:val="16"/>
            </w:rPr>
            <w:t>08</w:t>
          </w:r>
          <w:r w:rsidRPr="00AA64E2">
            <w:rPr>
              <w:sz w:val="16"/>
              <w:szCs w:val="16"/>
            </w:rPr>
            <w:t>-</w:t>
          </w:r>
          <w:r>
            <w:rPr>
              <w:sz w:val="16"/>
              <w:szCs w:val="16"/>
            </w:rPr>
            <w:t>02</w:t>
          </w:r>
          <w:r w:rsidRPr="00AA64E2">
            <w:rPr>
              <w:sz w:val="16"/>
              <w:szCs w:val="16"/>
            </w:rPr>
            <w:t>-20</w:t>
          </w:r>
          <w:r>
            <w:rPr>
              <w:sz w:val="16"/>
              <w:szCs w:val="16"/>
            </w:rPr>
            <w:t>24</w:t>
          </w:r>
          <w:r w:rsidRPr="00AA64E2">
            <w:rPr>
              <w:sz w:val="16"/>
              <w:szCs w:val="16"/>
            </w:rPr>
            <w:t>.</w:t>
          </w:r>
        </w:p>
      </w:tc>
    </w:tr>
  </w:tbl>
  <w:p w14:paraId="5C567100" w14:textId="77777777" w:rsidR="00A017D9" w:rsidRDefault="00346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0C63" w14:textId="77777777" w:rsidR="00346F02" w:rsidRDefault="00346F02">
      <w:pPr>
        <w:spacing w:after="0" w:line="240" w:lineRule="auto"/>
      </w:pPr>
      <w:r>
        <w:separator/>
      </w:r>
    </w:p>
  </w:footnote>
  <w:footnote w:type="continuationSeparator" w:id="0">
    <w:p w14:paraId="06E2B0BC" w14:textId="77777777" w:rsidR="00346F02" w:rsidRDefault="0034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2473"/>
      <w:gridCol w:w="3876"/>
      <w:gridCol w:w="2479"/>
    </w:tblGrid>
    <w:tr w:rsidR="00A0240E" w:rsidRPr="00210C9E" w14:paraId="5EB9C71C" w14:textId="77777777" w:rsidTr="0047526F">
      <w:tc>
        <w:tcPr>
          <w:tcW w:w="2518" w:type="dxa"/>
        </w:tcPr>
        <w:p w14:paraId="2C0EE836" w14:textId="77777777" w:rsidR="00A0240E" w:rsidRPr="007B56B0" w:rsidRDefault="0019149C" w:rsidP="00210C9E">
          <w:pPr>
            <w:pStyle w:val="Sinespaciado1"/>
            <w:jc w:val="right"/>
            <w:rPr>
              <w:rFonts w:cs="Calibri"/>
              <w:b/>
              <w:bCs/>
            </w:rPr>
          </w:pPr>
          <w:r w:rsidRPr="007B56B0">
            <w:rPr>
              <w:rFonts w:cs="Calibri"/>
              <w:b/>
              <w:bCs/>
              <w:noProof/>
              <w:lang w:eastAsia="es-PE"/>
            </w:rPr>
            <w:drawing>
              <wp:anchor distT="0" distB="0" distL="114300" distR="114300" simplePos="0" relativeHeight="251659264" behindDoc="0" locked="0" layoutInCell="1" allowOverlap="1" wp14:anchorId="7BA6863E" wp14:editId="3E78F2E2">
                <wp:simplePos x="0" y="0"/>
                <wp:positionH relativeFrom="column">
                  <wp:posOffset>55718</wp:posOffset>
                </wp:positionH>
                <wp:positionV relativeFrom="paragraph">
                  <wp:posOffset>33020</wp:posOffset>
                </wp:positionV>
                <wp:extent cx="425302" cy="425302"/>
                <wp:effectExtent l="0" t="0" r="0" b="0"/>
                <wp:wrapNone/>
                <wp:docPr id="2" name="Imagen 2" descr="C:\Users\MDJOVE\Downloads\los_an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JOVE\Downloads\los_and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425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6B0">
            <w:rPr>
              <w:rFonts w:cs="Calibri"/>
              <w:b/>
              <w:bCs/>
            </w:rPr>
            <w:t xml:space="preserve">UNIVERSIDAD TECNOLÓGICA </w:t>
          </w:r>
        </w:p>
        <w:p w14:paraId="52EF24ED" w14:textId="77777777" w:rsidR="00A0240E" w:rsidRPr="007B56B0" w:rsidRDefault="0019149C" w:rsidP="00210C9E">
          <w:pPr>
            <w:pStyle w:val="Sinespaciado1"/>
            <w:jc w:val="right"/>
            <w:rPr>
              <w:rFonts w:cs="Calibri"/>
            </w:rPr>
          </w:pPr>
          <w:r w:rsidRPr="007B56B0">
            <w:rPr>
              <w:rFonts w:cs="Calibri"/>
              <w:b/>
              <w:bCs/>
            </w:rPr>
            <w:t>DE LOS ANDES</w:t>
          </w:r>
        </w:p>
      </w:tc>
      <w:tc>
        <w:tcPr>
          <w:tcW w:w="3969" w:type="dxa"/>
          <w:vAlign w:val="center"/>
        </w:tcPr>
        <w:p w14:paraId="3B68729D" w14:textId="7B8AE8D4" w:rsidR="00A0240E" w:rsidRPr="00952F05" w:rsidRDefault="00952F05" w:rsidP="00952F05">
          <w:pPr>
            <w:contextualSpacing/>
            <w:jc w:val="center"/>
            <w:rPr>
              <w:rFonts w:ascii="Calibri" w:eastAsia="Calibri" w:hAnsi="Calibri" w:cs="Calibri"/>
              <w:b/>
              <w:sz w:val="24"/>
              <w:szCs w:val="24"/>
              <w:lang w:val="es-MX"/>
            </w:rPr>
          </w:pPr>
          <w:r w:rsidRPr="00952F05">
            <w:rPr>
              <w:rFonts w:ascii="Calibri" w:eastAsia="Calibri" w:hAnsi="Calibri" w:cs="Calibri"/>
              <w:b/>
              <w:lang w:val="es-MX"/>
            </w:rPr>
            <w:t>REGLAMENTO ESPECÍFICO DE ADMISIÓN POR LA MODALIDAD EXTRAORDINARIA:</w:t>
          </w:r>
          <w:r>
            <w:rPr>
              <w:rFonts w:ascii="Calibri" w:eastAsia="Calibri" w:hAnsi="Calibri" w:cs="Calibri"/>
              <w:b/>
              <w:lang w:val="es-MX"/>
            </w:rPr>
            <w:t xml:space="preserve"> </w:t>
          </w:r>
          <w:r w:rsidRPr="00952F05">
            <w:rPr>
              <w:rFonts w:ascii="Calibri" w:eastAsia="Calibri" w:hAnsi="Calibri" w:cs="Calibri"/>
              <w:b/>
              <w:lang w:val="es-MX"/>
            </w:rPr>
            <w:t>BECA 18-PRONABEC</w:t>
          </w:r>
        </w:p>
      </w:tc>
      <w:tc>
        <w:tcPr>
          <w:tcW w:w="2567" w:type="dxa"/>
        </w:tcPr>
        <w:p w14:paraId="3101B4B2" w14:textId="77777777" w:rsidR="00A0240E" w:rsidRPr="007B56B0" w:rsidRDefault="00346F02" w:rsidP="00A0240E">
          <w:pPr>
            <w:pStyle w:val="Piedepgina1"/>
            <w:jc w:val="right"/>
            <w:rPr>
              <w:rFonts w:cs="Calibri"/>
              <w:sz w:val="16"/>
              <w:szCs w:val="16"/>
              <w:lang w:val="es-ES"/>
            </w:rPr>
          </w:pPr>
        </w:p>
        <w:p w14:paraId="297DEB54" w14:textId="77777777" w:rsidR="00A0240E" w:rsidRPr="007B56B0" w:rsidRDefault="0019149C" w:rsidP="00A0240E">
          <w:pPr>
            <w:pStyle w:val="Piedepgina1"/>
            <w:jc w:val="right"/>
            <w:rPr>
              <w:rFonts w:cs="Calibri"/>
              <w:sz w:val="16"/>
              <w:szCs w:val="16"/>
            </w:rPr>
          </w:pPr>
          <w:r w:rsidRPr="007B56B0">
            <w:rPr>
              <w:rFonts w:cs="Calibri"/>
              <w:sz w:val="16"/>
              <w:szCs w:val="16"/>
              <w:lang w:val="es-ES"/>
            </w:rPr>
            <w:t xml:space="preserve">Página </w:t>
          </w:r>
          <w:r w:rsidRPr="007B56B0">
            <w:rPr>
              <w:rFonts w:cs="Calibri"/>
              <w:b/>
              <w:bCs/>
              <w:sz w:val="16"/>
              <w:szCs w:val="16"/>
            </w:rPr>
            <w:fldChar w:fldCharType="begin"/>
          </w:r>
          <w:r w:rsidRPr="007B56B0">
            <w:rPr>
              <w:rFonts w:cs="Calibri"/>
              <w:b/>
              <w:bCs/>
              <w:sz w:val="16"/>
              <w:szCs w:val="16"/>
            </w:rPr>
            <w:instrText>PAGE</w:instrText>
          </w:r>
          <w:r w:rsidRPr="007B56B0">
            <w:rPr>
              <w:rFonts w:cs="Calibri"/>
              <w:b/>
              <w:bCs/>
              <w:sz w:val="16"/>
              <w:szCs w:val="16"/>
            </w:rPr>
            <w:fldChar w:fldCharType="separate"/>
          </w:r>
          <w:r w:rsidRPr="007B56B0">
            <w:rPr>
              <w:rFonts w:cs="Calibri"/>
              <w:b/>
              <w:bCs/>
              <w:noProof/>
              <w:sz w:val="16"/>
              <w:szCs w:val="16"/>
            </w:rPr>
            <w:t>21</w:t>
          </w:r>
          <w:r w:rsidRPr="007B56B0">
            <w:rPr>
              <w:rFonts w:cs="Calibri"/>
              <w:b/>
              <w:bCs/>
              <w:sz w:val="16"/>
              <w:szCs w:val="16"/>
            </w:rPr>
            <w:fldChar w:fldCharType="end"/>
          </w:r>
          <w:r w:rsidRPr="007B56B0">
            <w:rPr>
              <w:rFonts w:cs="Calibri"/>
              <w:sz w:val="16"/>
              <w:szCs w:val="16"/>
              <w:lang w:val="es-ES"/>
            </w:rPr>
            <w:t xml:space="preserve"> de </w:t>
          </w:r>
          <w:r w:rsidRPr="007B56B0">
            <w:rPr>
              <w:rFonts w:cs="Calibri"/>
              <w:b/>
              <w:bCs/>
              <w:sz w:val="16"/>
              <w:szCs w:val="16"/>
            </w:rPr>
            <w:fldChar w:fldCharType="begin"/>
          </w:r>
          <w:r w:rsidRPr="007B56B0">
            <w:rPr>
              <w:rFonts w:cs="Calibri"/>
              <w:b/>
              <w:bCs/>
              <w:sz w:val="16"/>
              <w:szCs w:val="16"/>
            </w:rPr>
            <w:instrText>NUMPAGES</w:instrText>
          </w:r>
          <w:r w:rsidRPr="007B56B0">
            <w:rPr>
              <w:rFonts w:cs="Calibri"/>
              <w:b/>
              <w:bCs/>
              <w:sz w:val="16"/>
              <w:szCs w:val="16"/>
            </w:rPr>
            <w:fldChar w:fldCharType="separate"/>
          </w:r>
          <w:r w:rsidRPr="007B56B0">
            <w:rPr>
              <w:rFonts w:cs="Calibri"/>
              <w:b/>
              <w:bCs/>
              <w:noProof/>
              <w:sz w:val="16"/>
              <w:szCs w:val="16"/>
            </w:rPr>
            <w:t>22</w:t>
          </w:r>
          <w:r w:rsidRPr="007B56B0">
            <w:rPr>
              <w:rFonts w:cs="Calibri"/>
              <w:b/>
              <w:bCs/>
              <w:sz w:val="16"/>
              <w:szCs w:val="16"/>
            </w:rPr>
            <w:fldChar w:fldCharType="end"/>
          </w:r>
        </w:p>
      </w:tc>
    </w:tr>
  </w:tbl>
  <w:p w14:paraId="181875F6" w14:textId="77777777" w:rsidR="00A0240E" w:rsidRDefault="00346F02" w:rsidP="00210C9E">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F0"/>
    <w:multiLevelType w:val="hybridMultilevel"/>
    <w:tmpl w:val="32E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F7B"/>
    <w:multiLevelType w:val="hybridMultilevel"/>
    <w:tmpl w:val="DA9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8F1"/>
    <w:multiLevelType w:val="hybridMultilevel"/>
    <w:tmpl w:val="12E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60A2"/>
    <w:multiLevelType w:val="hybridMultilevel"/>
    <w:tmpl w:val="C8CE43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55501"/>
    <w:multiLevelType w:val="hybridMultilevel"/>
    <w:tmpl w:val="7B38A4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AB4"/>
    <w:multiLevelType w:val="hybridMultilevel"/>
    <w:tmpl w:val="8736B7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B0DEA"/>
    <w:multiLevelType w:val="hybridMultilevel"/>
    <w:tmpl w:val="FDDEB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40CA"/>
    <w:multiLevelType w:val="hybridMultilevel"/>
    <w:tmpl w:val="A1CA6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5D"/>
    <w:multiLevelType w:val="hybridMultilevel"/>
    <w:tmpl w:val="37867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50D30"/>
    <w:multiLevelType w:val="hybridMultilevel"/>
    <w:tmpl w:val="53184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44973"/>
    <w:multiLevelType w:val="hybridMultilevel"/>
    <w:tmpl w:val="135047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43C060FC"/>
    <w:multiLevelType w:val="hybridMultilevel"/>
    <w:tmpl w:val="DD603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082A"/>
    <w:multiLevelType w:val="hybridMultilevel"/>
    <w:tmpl w:val="BB788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43E"/>
    <w:multiLevelType w:val="hybridMultilevel"/>
    <w:tmpl w:val="0AA01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B4D18"/>
    <w:multiLevelType w:val="hybridMultilevel"/>
    <w:tmpl w:val="A8847E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105F8"/>
    <w:multiLevelType w:val="hybridMultilevel"/>
    <w:tmpl w:val="3EA6B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747A9"/>
    <w:multiLevelType w:val="hybridMultilevel"/>
    <w:tmpl w:val="9F1C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D15DE0"/>
    <w:multiLevelType w:val="hybridMultilevel"/>
    <w:tmpl w:val="271E3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C3544"/>
    <w:multiLevelType w:val="hybridMultilevel"/>
    <w:tmpl w:val="5114EC9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5AD42DCC"/>
    <w:multiLevelType w:val="hybridMultilevel"/>
    <w:tmpl w:val="4B5ED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0407B"/>
    <w:multiLevelType w:val="hybridMultilevel"/>
    <w:tmpl w:val="D33AFE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F22B4"/>
    <w:multiLevelType w:val="hybridMultilevel"/>
    <w:tmpl w:val="09F208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9265A"/>
    <w:multiLevelType w:val="hybridMultilevel"/>
    <w:tmpl w:val="170A51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51CF2"/>
    <w:multiLevelType w:val="hybridMultilevel"/>
    <w:tmpl w:val="8DD6E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F4DD1"/>
    <w:multiLevelType w:val="hybridMultilevel"/>
    <w:tmpl w:val="11DC9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75984"/>
    <w:multiLevelType w:val="hybridMultilevel"/>
    <w:tmpl w:val="DF903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8341A"/>
    <w:multiLevelType w:val="hybridMultilevel"/>
    <w:tmpl w:val="4BD6A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194309">
    <w:abstractNumId w:val="0"/>
  </w:num>
  <w:num w:numId="2" w16cid:durableId="925773748">
    <w:abstractNumId w:val="16"/>
  </w:num>
  <w:num w:numId="3" w16cid:durableId="1239828591">
    <w:abstractNumId w:val="26"/>
  </w:num>
  <w:num w:numId="4" w16cid:durableId="300623719">
    <w:abstractNumId w:val="23"/>
  </w:num>
  <w:num w:numId="5" w16cid:durableId="1405101824">
    <w:abstractNumId w:val="12"/>
  </w:num>
  <w:num w:numId="6" w16cid:durableId="1524974995">
    <w:abstractNumId w:val="1"/>
  </w:num>
  <w:num w:numId="7" w16cid:durableId="1463116799">
    <w:abstractNumId w:val="19"/>
  </w:num>
  <w:num w:numId="8" w16cid:durableId="99837771">
    <w:abstractNumId w:val="9"/>
  </w:num>
  <w:num w:numId="9" w16cid:durableId="2136167955">
    <w:abstractNumId w:val="6"/>
  </w:num>
  <w:num w:numId="10" w16cid:durableId="1287854098">
    <w:abstractNumId w:val="18"/>
  </w:num>
  <w:num w:numId="11" w16cid:durableId="286425013">
    <w:abstractNumId w:val="24"/>
  </w:num>
  <w:num w:numId="12" w16cid:durableId="348065834">
    <w:abstractNumId w:val="17"/>
  </w:num>
  <w:num w:numId="13" w16cid:durableId="1034380843">
    <w:abstractNumId w:val="4"/>
  </w:num>
  <w:num w:numId="14" w16cid:durableId="1175726225">
    <w:abstractNumId w:val="14"/>
  </w:num>
  <w:num w:numId="15" w16cid:durableId="246699091">
    <w:abstractNumId w:val="7"/>
  </w:num>
  <w:num w:numId="16" w16cid:durableId="1107165228">
    <w:abstractNumId w:val="25"/>
  </w:num>
  <w:num w:numId="17" w16cid:durableId="1232081154">
    <w:abstractNumId w:val="8"/>
  </w:num>
  <w:num w:numId="18" w16cid:durableId="891037761">
    <w:abstractNumId w:val="22"/>
  </w:num>
  <w:num w:numId="19" w16cid:durableId="2106537543">
    <w:abstractNumId w:val="11"/>
  </w:num>
  <w:num w:numId="20" w16cid:durableId="1865631473">
    <w:abstractNumId w:val="2"/>
  </w:num>
  <w:num w:numId="21" w16cid:durableId="1004746569">
    <w:abstractNumId w:val="5"/>
  </w:num>
  <w:num w:numId="22" w16cid:durableId="966162867">
    <w:abstractNumId w:val="13"/>
  </w:num>
  <w:num w:numId="23" w16cid:durableId="314267204">
    <w:abstractNumId w:val="20"/>
  </w:num>
  <w:num w:numId="24" w16cid:durableId="967395095">
    <w:abstractNumId w:val="3"/>
  </w:num>
  <w:num w:numId="25" w16cid:durableId="318772729">
    <w:abstractNumId w:val="21"/>
  </w:num>
  <w:num w:numId="26" w16cid:durableId="635722034">
    <w:abstractNumId w:val="15"/>
  </w:num>
  <w:num w:numId="27" w16cid:durableId="1200237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9C"/>
    <w:rsid w:val="00150FB8"/>
    <w:rsid w:val="0019149C"/>
    <w:rsid w:val="00346F02"/>
    <w:rsid w:val="00427E28"/>
    <w:rsid w:val="007E7E5A"/>
    <w:rsid w:val="00952F05"/>
    <w:rsid w:val="00B165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1556"/>
  <w15:chartTrackingRefBased/>
  <w15:docId w15:val="{C9D798A5-5A4D-4DE3-A099-61C6579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19149C"/>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19149C"/>
  </w:style>
  <w:style w:type="paragraph" w:customStyle="1" w:styleId="Piedepgina1">
    <w:name w:val="Pie de página1"/>
    <w:basedOn w:val="Normal"/>
    <w:next w:val="Piedepgina"/>
    <w:link w:val="PiedepginaCar"/>
    <w:uiPriority w:val="99"/>
    <w:unhideWhenUsed/>
    <w:rsid w:val="0019149C"/>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19149C"/>
  </w:style>
  <w:style w:type="table" w:customStyle="1" w:styleId="Tablaconcuadrcula1">
    <w:name w:val="Tabla con cuadrícula1"/>
    <w:basedOn w:val="Tablanormal"/>
    <w:next w:val="Tablaconcuadrcula"/>
    <w:uiPriority w:val="39"/>
    <w:rsid w:val="0019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19149C"/>
    <w:pPr>
      <w:spacing w:after="0" w:line="240" w:lineRule="auto"/>
    </w:pPr>
  </w:style>
  <w:style w:type="paragraph" w:styleId="Piedepgina">
    <w:name w:val="footer"/>
    <w:basedOn w:val="Normal"/>
    <w:link w:val="PiedepginaCar1"/>
    <w:uiPriority w:val="99"/>
    <w:unhideWhenUsed/>
    <w:rsid w:val="0019149C"/>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19149C"/>
  </w:style>
  <w:style w:type="table" w:styleId="Tablaconcuadrcula">
    <w:name w:val="Table Grid"/>
    <w:basedOn w:val="Tablanormal"/>
    <w:uiPriority w:val="39"/>
    <w:rsid w:val="0019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19149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19149C"/>
  </w:style>
  <w:style w:type="paragraph" w:styleId="Sinespaciado">
    <w:name w:val="No Spacing"/>
    <w:uiPriority w:val="1"/>
    <w:qFormat/>
    <w:rsid w:val="0019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jiovanna arce del castillo</dc:creator>
  <cp:keywords/>
  <dc:description/>
  <cp:lastModifiedBy>jiovanna arce del castillo</cp:lastModifiedBy>
  <cp:revision>4</cp:revision>
  <cp:lastPrinted>2024-02-20T17:03:00Z</cp:lastPrinted>
  <dcterms:created xsi:type="dcterms:W3CDTF">2024-02-12T16:01:00Z</dcterms:created>
  <dcterms:modified xsi:type="dcterms:W3CDTF">2024-02-20T17:04:00Z</dcterms:modified>
</cp:coreProperties>
</file>